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2A2" w:rsidRDefault="00A33452">
      <w:pPr>
        <w:pStyle w:val="Nagwek6"/>
        <w:rPr>
          <w:rFonts w:ascii="Times New Roman" w:hAnsi="Times New Roman" w:cs="Calibri Light"/>
          <w:b w:val="0"/>
          <w:sz w:val="24"/>
          <w:szCs w:val="24"/>
        </w:rPr>
      </w:pPr>
      <w:r>
        <w:rPr>
          <w:rFonts w:ascii="Times New Roman" w:hAnsi="Times New Roman" w:cs="Calibri Light"/>
          <w:b w:val="0"/>
          <w:sz w:val="24"/>
          <w:szCs w:val="24"/>
        </w:rPr>
        <w:t>Załącznik Nr 3 do SWZ</w:t>
      </w:r>
    </w:p>
    <w:p w:rsidR="007F52A2" w:rsidRDefault="00A33452">
      <w:pPr>
        <w:pStyle w:val="Standard"/>
        <w:rPr>
          <w:rFonts w:cs="Calibri Light"/>
          <w:b/>
          <w:sz w:val="24"/>
          <w:szCs w:val="24"/>
        </w:rPr>
      </w:pPr>
      <w:r>
        <w:rPr>
          <w:rFonts w:cs="Calibri Light"/>
          <w:b/>
          <w:sz w:val="24"/>
          <w:szCs w:val="24"/>
        </w:rPr>
        <w:tab/>
      </w:r>
      <w:r>
        <w:rPr>
          <w:rFonts w:cs="Calibri Light"/>
          <w:b/>
          <w:sz w:val="24"/>
          <w:szCs w:val="24"/>
        </w:rPr>
        <w:tab/>
      </w:r>
      <w:r>
        <w:rPr>
          <w:rFonts w:cs="Calibri Light"/>
          <w:b/>
          <w:sz w:val="24"/>
          <w:szCs w:val="24"/>
        </w:rPr>
        <w:tab/>
      </w:r>
      <w:r>
        <w:rPr>
          <w:rFonts w:cs="Calibri Light"/>
          <w:b/>
          <w:sz w:val="24"/>
          <w:szCs w:val="24"/>
        </w:rPr>
        <w:tab/>
      </w:r>
      <w:r>
        <w:rPr>
          <w:rFonts w:cs="Calibri Light"/>
          <w:b/>
          <w:sz w:val="24"/>
          <w:szCs w:val="24"/>
        </w:rPr>
        <w:tab/>
      </w:r>
      <w:r>
        <w:rPr>
          <w:rFonts w:cs="Calibri Light"/>
          <w:b/>
          <w:sz w:val="24"/>
          <w:szCs w:val="24"/>
        </w:rPr>
        <w:tab/>
      </w:r>
      <w:r>
        <w:rPr>
          <w:rFonts w:cs="Calibri Light"/>
          <w:b/>
          <w:sz w:val="24"/>
          <w:szCs w:val="24"/>
        </w:rPr>
        <w:tab/>
      </w:r>
    </w:p>
    <w:p w:rsidR="007F52A2" w:rsidRDefault="007F52A2">
      <w:pPr>
        <w:pStyle w:val="Standard"/>
        <w:rPr>
          <w:rFonts w:cs="Calibri Light"/>
          <w:b/>
          <w:bCs/>
          <w:sz w:val="24"/>
          <w:szCs w:val="24"/>
        </w:rPr>
      </w:pPr>
    </w:p>
    <w:p w:rsidR="007F52A2" w:rsidRDefault="007668BC">
      <w:pPr>
        <w:pStyle w:val="Standard"/>
        <w:jc w:val="center"/>
        <w:rPr>
          <w:rFonts w:cs="Calibri Light"/>
          <w:b/>
          <w:bCs/>
          <w:sz w:val="24"/>
          <w:szCs w:val="24"/>
        </w:rPr>
      </w:pPr>
      <w:r>
        <w:rPr>
          <w:rFonts w:cs="Calibri Light"/>
          <w:b/>
          <w:bCs/>
          <w:sz w:val="24"/>
          <w:szCs w:val="24"/>
        </w:rPr>
        <w:t>OŚWIADCZENIE WYKONAWCY</w:t>
      </w:r>
      <w:bookmarkStart w:id="0" w:name="_GoBack"/>
      <w:bookmarkEnd w:id="0"/>
    </w:p>
    <w:p w:rsidR="007F52A2" w:rsidRDefault="007F52A2">
      <w:pPr>
        <w:pStyle w:val="Zwykytekst1"/>
        <w:jc w:val="both"/>
        <w:rPr>
          <w:rFonts w:ascii="Times New Roman" w:hAnsi="Times New Roman" w:cs="Calibri Light"/>
          <w:bCs/>
          <w:sz w:val="24"/>
          <w:szCs w:val="24"/>
        </w:rPr>
      </w:pPr>
    </w:p>
    <w:p w:rsidR="007F52A2" w:rsidRDefault="00A33452">
      <w:pPr>
        <w:jc w:val="both"/>
        <w:rPr>
          <w:rFonts w:ascii="Times New Roman" w:hAnsi="Times New Roman"/>
        </w:rPr>
      </w:pPr>
      <w:r>
        <w:rPr>
          <w:rFonts w:ascii="Times New Roman" w:hAnsi="Times New Roman" w:cs="Calibri Light"/>
          <w:bCs/>
          <w:sz w:val="24"/>
          <w:szCs w:val="24"/>
        </w:rPr>
        <w:tab/>
        <w:t xml:space="preserve"> W </w:t>
      </w:r>
      <w:r>
        <w:rPr>
          <w:rFonts w:ascii="Times New Roman" w:hAnsi="Times New Roman" w:cs="Calibri Light"/>
          <w:bCs/>
          <w:iCs/>
          <w:sz w:val="24"/>
          <w:szCs w:val="24"/>
        </w:rPr>
        <w:t>postępowaniu o zamówienie publiczne prowadzonym w trybie podstawowym na podst. art. 275 pkt. 1 Ustawy PZP (Dz. U. z 2024  r. poz. 1320 ze zm.) na:</w:t>
      </w:r>
    </w:p>
    <w:p w:rsidR="007F52A2" w:rsidRDefault="00A33452">
      <w:pPr>
        <w:numPr>
          <w:ilvl w:val="0"/>
          <w:numId w:val="2"/>
        </w:numPr>
        <w:suppressAutoHyphens w:val="0"/>
        <w:spacing w:after="200"/>
        <w:jc w:val="center"/>
      </w:pPr>
      <w:r>
        <w:rPr>
          <w:rStyle w:val="Domylnaczcionkaakapitu1"/>
          <w:rFonts w:ascii="Times New Roman" w:eastAsia="Times New Roman" w:hAnsi="Times New Roman"/>
          <w:b/>
          <w:bCs/>
          <w:i/>
          <w:iCs/>
          <w:color w:val="1C1C1C"/>
          <w:kern w:val="0"/>
          <w:sz w:val="24"/>
          <w:szCs w:val="24"/>
          <w:shd w:val="clear" w:color="auto" w:fill="FFFFFF"/>
          <w:lang w:val="en-US"/>
        </w:rPr>
        <w:t xml:space="preserve"> </w:t>
      </w:r>
    </w:p>
    <w:p w:rsidR="007F52A2" w:rsidRDefault="00A33452">
      <w:pPr>
        <w:pStyle w:val="NormalnyWeb"/>
        <w:numPr>
          <w:ilvl w:val="0"/>
          <w:numId w:val="2"/>
        </w:numPr>
        <w:spacing w:before="0" w:after="0" w:line="360" w:lineRule="auto"/>
        <w:jc w:val="center"/>
      </w:pPr>
      <w:r>
        <w:rPr>
          <w:b/>
          <w:bCs/>
          <w:i/>
          <w:iCs/>
          <w:color w:val="000000"/>
          <w:kern w:val="0"/>
          <w:shd w:val="clear" w:color="auto" w:fill="FFFFFF"/>
          <w:lang w:val="en-US"/>
        </w:rPr>
        <w:t xml:space="preserve">ZP1/11/2025: </w:t>
      </w:r>
      <w:r>
        <w:rPr>
          <w:b/>
          <w:bCs/>
          <w:i/>
          <w:iCs/>
          <w:color w:val="1C1C1C"/>
          <w:kern w:val="0"/>
          <w:shd w:val="clear" w:color="auto" w:fill="FFFFFF"/>
          <w:lang w:val="en-US"/>
        </w:rPr>
        <w:t xml:space="preserve"> </w:t>
      </w:r>
      <w:proofErr w:type="spellStart"/>
      <w:r>
        <w:rPr>
          <w:rFonts w:eastAsia="SimSun"/>
          <w:b/>
          <w:bCs/>
          <w:i/>
          <w:iCs/>
          <w:color w:val="1C1C1C"/>
          <w:kern w:val="0"/>
          <w:sz w:val="21"/>
          <w:szCs w:val="21"/>
          <w:shd w:val="clear" w:color="auto" w:fill="FFFFFF"/>
          <w:lang w:val="de-DE"/>
        </w:rPr>
        <w:t>Sukcesywna</w:t>
      </w:r>
      <w:proofErr w:type="spellEnd"/>
      <w:r>
        <w:rPr>
          <w:rFonts w:eastAsia="SimSun"/>
          <w:b/>
          <w:bCs/>
          <w:i/>
          <w:iCs/>
          <w:color w:val="1C1C1C"/>
          <w:kern w:val="0"/>
          <w:sz w:val="21"/>
          <w:szCs w:val="21"/>
          <w:shd w:val="clear" w:color="auto" w:fill="FFFFFF"/>
          <w:lang w:val="de-DE"/>
        </w:rPr>
        <w:t xml:space="preserve"> </w:t>
      </w:r>
      <w:proofErr w:type="spellStart"/>
      <w:r>
        <w:rPr>
          <w:rFonts w:eastAsia="SimSun"/>
          <w:b/>
          <w:bCs/>
          <w:i/>
          <w:iCs/>
          <w:color w:val="1C1C1C"/>
          <w:kern w:val="0"/>
          <w:sz w:val="21"/>
          <w:szCs w:val="21"/>
          <w:shd w:val="clear" w:color="auto" w:fill="FFFFFF"/>
          <w:lang w:val="de-DE"/>
        </w:rPr>
        <w:t>dostawa</w:t>
      </w:r>
      <w:proofErr w:type="spellEnd"/>
      <w:r>
        <w:rPr>
          <w:rFonts w:eastAsia="SimSun"/>
          <w:b/>
          <w:bCs/>
          <w:i/>
          <w:iCs/>
          <w:color w:val="1C1C1C"/>
          <w:kern w:val="0"/>
          <w:sz w:val="21"/>
          <w:szCs w:val="21"/>
          <w:shd w:val="clear" w:color="auto" w:fill="FFFFFF"/>
          <w:lang w:val="de-DE"/>
        </w:rPr>
        <w:t xml:space="preserve"> </w:t>
      </w:r>
      <w:proofErr w:type="spellStart"/>
      <w:r>
        <w:rPr>
          <w:rFonts w:eastAsia="SimSun"/>
          <w:b/>
          <w:bCs/>
          <w:i/>
          <w:iCs/>
          <w:color w:val="1C1C1C"/>
          <w:kern w:val="0"/>
          <w:sz w:val="21"/>
          <w:szCs w:val="21"/>
          <w:shd w:val="clear" w:color="auto" w:fill="FFFFFF"/>
          <w:lang w:val="de-DE"/>
        </w:rPr>
        <w:t>artykułów</w:t>
      </w:r>
      <w:proofErr w:type="spellEnd"/>
      <w:r>
        <w:rPr>
          <w:rFonts w:eastAsia="SimSun"/>
          <w:b/>
          <w:bCs/>
          <w:i/>
          <w:iCs/>
          <w:color w:val="1C1C1C"/>
          <w:kern w:val="0"/>
          <w:sz w:val="21"/>
          <w:szCs w:val="21"/>
          <w:shd w:val="clear" w:color="auto" w:fill="FFFFFF"/>
          <w:lang w:val="de-DE"/>
        </w:rPr>
        <w:t xml:space="preserve"> </w:t>
      </w:r>
      <w:proofErr w:type="spellStart"/>
      <w:r>
        <w:rPr>
          <w:rFonts w:eastAsia="SimSun"/>
          <w:b/>
          <w:bCs/>
          <w:i/>
          <w:iCs/>
          <w:color w:val="1C1C1C"/>
          <w:kern w:val="0"/>
          <w:sz w:val="21"/>
          <w:szCs w:val="21"/>
          <w:shd w:val="clear" w:color="auto" w:fill="FFFFFF"/>
          <w:lang w:val="de-DE"/>
        </w:rPr>
        <w:t>żywnościowych</w:t>
      </w:r>
      <w:proofErr w:type="spellEnd"/>
      <w:r>
        <w:rPr>
          <w:rFonts w:eastAsia="SimSun"/>
          <w:b/>
          <w:bCs/>
          <w:i/>
          <w:iCs/>
          <w:color w:val="1C1C1C"/>
          <w:kern w:val="0"/>
          <w:sz w:val="21"/>
          <w:szCs w:val="21"/>
          <w:shd w:val="clear" w:color="auto" w:fill="FFFFFF"/>
          <w:lang w:val="de-DE"/>
        </w:rPr>
        <w:t xml:space="preserve"> do </w:t>
      </w:r>
      <w:proofErr w:type="spellStart"/>
      <w:r>
        <w:rPr>
          <w:rFonts w:eastAsia="SimSun"/>
          <w:b/>
          <w:bCs/>
          <w:i/>
          <w:iCs/>
          <w:color w:val="1C1C1C"/>
          <w:kern w:val="0"/>
          <w:sz w:val="21"/>
          <w:szCs w:val="21"/>
          <w:shd w:val="clear" w:color="auto" w:fill="FFFFFF"/>
          <w:lang w:val="de-DE"/>
        </w:rPr>
        <w:t>Szkoły</w:t>
      </w:r>
      <w:proofErr w:type="spellEnd"/>
      <w:r>
        <w:rPr>
          <w:rFonts w:eastAsia="SimSun"/>
          <w:b/>
          <w:bCs/>
          <w:i/>
          <w:iCs/>
          <w:color w:val="1C1C1C"/>
          <w:kern w:val="0"/>
          <w:sz w:val="21"/>
          <w:szCs w:val="21"/>
          <w:shd w:val="clear" w:color="auto" w:fill="FFFFFF"/>
          <w:lang w:val="de-DE"/>
        </w:rPr>
        <w:t xml:space="preserve"> </w:t>
      </w:r>
      <w:proofErr w:type="spellStart"/>
      <w:r>
        <w:rPr>
          <w:rFonts w:eastAsia="SimSun"/>
          <w:b/>
          <w:bCs/>
          <w:i/>
          <w:iCs/>
          <w:color w:val="1C1C1C"/>
          <w:kern w:val="0"/>
          <w:sz w:val="21"/>
          <w:szCs w:val="21"/>
          <w:shd w:val="clear" w:color="auto" w:fill="FFFFFF"/>
          <w:lang w:val="de-DE"/>
        </w:rPr>
        <w:t>Podstawowej</w:t>
      </w:r>
      <w:proofErr w:type="spellEnd"/>
      <w:r>
        <w:rPr>
          <w:rFonts w:eastAsia="SimSun"/>
          <w:b/>
          <w:bCs/>
          <w:i/>
          <w:iCs/>
          <w:color w:val="1C1C1C"/>
          <w:kern w:val="0"/>
          <w:sz w:val="21"/>
          <w:szCs w:val="21"/>
          <w:shd w:val="clear" w:color="auto" w:fill="FFFFFF"/>
          <w:lang w:val="de-DE"/>
        </w:rPr>
        <w:t xml:space="preserve"> </w:t>
      </w:r>
      <w:proofErr w:type="spellStart"/>
      <w:r>
        <w:rPr>
          <w:rFonts w:eastAsia="SimSun"/>
          <w:b/>
          <w:bCs/>
          <w:i/>
          <w:iCs/>
          <w:color w:val="1C1C1C"/>
          <w:kern w:val="0"/>
          <w:sz w:val="21"/>
          <w:szCs w:val="21"/>
          <w:shd w:val="clear" w:color="auto" w:fill="FFFFFF"/>
          <w:lang w:val="de-DE"/>
        </w:rPr>
        <w:t>nr</w:t>
      </w:r>
      <w:proofErr w:type="spellEnd"/>
      <w:r>
        <w:rPr>
          <w:rFonts w:eastAsia="SimSun"/>
          <w:b/>
          <w:bCs/>
          <w:i/>
          <w:iCs/>
          <w:color w:val="1C1C1C"/>
          <w:kern w:val="0"/>
          <w:sz w:val="21"/>
          <w:szCs w:val="21"/>
          <w:shd w:val="clear" w:color="auto" w:fill="FFFFFF"/>
          <w:lang w:val="de-DE"/>
        </w:rPr>
        <w:t xml:space="preserve"> 1 im. </w:t>
      </w:r>
      <w:proofErr w:type="spellStart"/>
      <w:r>
        <w:rPr>
          <w:rFonts w:eastAsia="SimSun"/>
          <w:b/>
          <w:bCs/>
          <w:i/>
          <w:iCs/>
          <w:color w:val="1C1C1C"/>
          <w:kern w:val="0"/>
          <w:sz w:val="21"/>
          <w:szCs w:val="21"/>
          <w:shd w:val="clear" w:color="auto" w:fill="FFFFFF"/>
          <w:lang w:val="de-DE"/>
        </w:rPr>
        <w:t>Mikołaja</w:t>
      </w:r>
      <w:proofErr w:type="spellEnd"/>
      <w:r>
        <w:rPr>
          <w:rFonts w:eastAsia="SimSun"/>
          <w:b/>
          <w:bCs/>
          <w:i/>
          <w:iCs/>
          <w:color w:val="1C1C1C"/>
          <w:kern w:val="0"/>
          <w:sz w:val="21"/>
          <w:szCs w:val="21"/>
          <w:shd w:val="clear" w:color="auto" w:fill="FFFFFF"/>
          <w:lang w:val="de-DE"/>
        </w:rPr>
        <w:t xml:space="preserve"> </w:t>
      </w:r>
      <w:proofErr w:type="spellStart"/>
      <w:r>
        <w:rPr>
          <w:rFonts w:eastAsia="SimSun"/>
          <w:b/>
          <w:bCs/>
          <w:i/>
          <w:iCs/>
          <w:color w:val="1C1C1C"/>
          <w:kern w:val="0"/>
          <w:sz w:val="21"/>
          <w:szCs w:val="21"/>
          <w:shd w:val="clear" w:color="auto" w:fill="FFFFFF"/>
          <w:lang w:val="de-DE"/>
        </w:rPr>
        <w:t>Kopernika</w:t>
      </w:r>
      <w:proofErr w:type="spellEnd"/>
      <w:r>
        <w:rPr>
          <w:rFonts w:eastAsia="SimSun"/>
          <w:b/>
          <w:bCs/>
          <w:i/>
          <w:iCs/>
          <w:color w:val="1C1C1C"/>
          <w:kern w:val="0"/>
          <w:sz w:val="21"/>
          <w:szCs w:val="21"/>
          <w:shd w:val="clear" w:color="auto" w:fill="FFFFFF"/>
          <w:lang w:val="de-DE"/>
        </w:rPr>
        <w:t xml:space="preserve"> w </w:t>
      </w:r>
      <w:proofErr w:type="spellStart"/>
      <w:r>
        <w:rPr>
          <w:rFonts w:eastAsia="SimSun"/>
          <w:b/>
          <w:bCs/>
          <w:i/>
          <w:iCs/>
          <w:color w:val="1C1C1C"/>
          <w:kern w:val="0"/>
          <w:sz w:val="21"/>
          <w:szCs w:val="21"/>
          <w:shd w:val="clear" w:color="auto" w:fill="FFFFFF"/>
          <w:lang w:val="de-DE"/>
        </w:rPr>
        <w:t>Siemianowicach</w:t>
      </w:r>
      <w:proofErr w:type="spellEnd"/>
      <w:r>
        <w:rPr>
          <w:rFonts w:eastAsia="SimSun"/>
          <w:b/>
          <w:bCs/>
          <w:i/>
          <w:iCs/>
          <w:color w:val="1C1C1C"/>
          <w:kern w:val="0"/>
          <w:sz w:val="21"/>
          <w:szCs w:val="21"/>
          <w:shd w:val="clear" w:color="auto" w:fill="FFFFFF"/>
          <w:lang w:val="de-DE"/>
        </w:rPr>
        <w:t xml:space="preserve"> </w:t>
      </w:r>
      <w:proofErr w:type="spellStart"/>
      <w:r>
        <w:rPr>
          <w:rFonts w:eastAsia="SimSun"/>
          <w:b/>
          <w:bCs/>
          <w:i/>
          <w:iCs/>
          <w:color w:val="1C1C1C"/>
          <w:kern w:val="0"/>
          <w:sz w:val="21"/>
          <w:szCs w:val="21"/>
          <w:shd w:val="clear" w:color="auto" w:fill="FFFFFF"/>
          <w:lang w:val="de-DE"/>
        </w:rPr>
        <w:t>Śląskich</w:t>
      </w:r>
      <w:proofErr w:type="spellEnd"/>
      <w:r>
        <w:rPr>
          <w:rFonts w:eastAsia="SimSun"/>
          <w:b/>
          <w:bCs/>
          <w:i/>
          <w:iCs/>
          <w:color w:val="1C1C1C"/>
          <w:kern w:val="0"/>
          <w:sz w:val="21"/>
          <w:szCs w:val="21"/>
          <w:shd w:val="clear" w:color="auto" w:fill="FFFFFF"/>
          <w:lang w:val="de-DE"/>
        </w:rPr>
        <w:t xml:space="preserve"> w 202</w:t>
      </w:r>
      <w:r>
        <w:rPr>
          <w:b/>
          <w:bCs/>
          <w:i/>
          <w:iCs/>
          <w:color w:val="000000"/>
          <w:kern w:val="0"/>
          <w:shd w:val="clear" w:color="auto" w:fill="FFFFFF"/>
          <w:lang w:val="en-US"/>
        </w:rPr>
        <w:t xml:space="preserve">6r. </w:t>
      </w:r>
    </w:p>
    <w:p w:rsidR="007F52A2" w:rsidRDefault="007F52A2">
      <w:pPr>
        <w:pStyle w:val="NormalnyWeb"/>
        <w:numPr>
          <w:ilvl w:val="0"/>
          <w:numId w:val="2"/>
        </w:numPr>
        <w:spacing w:before="0" w:after="0" w:line="360" w:lineRule="auto"/>
        <w:jc w:val="center"/>
        <w:rPr>
          <w:b/>
          <w:bCs/>
          <w:i/>
          <w:iCs/>
          <w:color w:val="000000"/>
          <w:kern w:val="0"/>
          <w:shd w:val="clear" w:color="auto" w:fill="FFFFFF"/>
          <w:lang w:val="en-US"/>
        </w:rPr>
      </w:pPr>
    </w:p>
    <w:p w:rsidR="007F52A2" w:rsidRDefault="00A33452">
      <w:pPr>
        <w:widowControl/>
        <w:tabs>
          <w:tab w:val="left" w:leader="dot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sz w:val="24"/>
          <w:szCs w:val="24"/>
          <w:lang w:eastAsia="ar-SA"/>
        </w:rPr>
        <w:t>(nazwa (firma) i dokładny</w:t>
      </w:r>
      <w:r>
        <w:rPr>
          <w:rFonts w:ascii="Times New Roman" w:hAnsi="Times New Roman" w:cs="Calibri Light"/>
          <w:i/>
          <w:iCs/>
          <w:sz w:val="24"/>
          <w:szCs w:val="24"/>
          <w:lang w:eastAsia="ar-SA"/>
        </w:rPr>
        <w:t xml:space="preserve"> adres Wykonawcy/Wykonawców, w przypadku składania oferty przez podmioty występujące wspólnie należy podać nazwy i adresy wszystki</w:t>
      </w:r>
      <w:r>
        <w:rPr>
          <w:rFonts w:ascii="Times New Roman" w:hAnsi="Times New Roman" w:cs="Calibri Light"/>
          <w:i/>
          <w:iCs/>
          <w:sz w:val="24"/>
          <w:szCs w:val="24"/>
          <w:lang w:eastAsia="ar-SA"/>
        </w:rPr>
        <w:t>ch wspólników spółki cywilnej lub członków konsorcjum)</w:t>
      </w:r>
    </w:p>
    <w:p w:rsidR="007F52A2" w:rsidRDefault="00A33452">
      <w:pPr>
        <w:widowControl/>
        <w:tabs>
          <w:tab w:val="left" w:leader="dot" w:pos="9072"/>
        </w:tabs>
        <w:jc w:val="both"/>
        <w:rPr>
          <w:rFonts w:ascii="Times New Roman" w:hAnsi="Times New Roman" w:cs="Calibri Light"/>
          <w:i/>
          <w:iCs/>
          <w:sz w:val="24"/>
          <w:szCs w:val="24"/>
          <w:lang w:eastAsia="ar-SA"/>
        </w:rPr>
      </w:pPr>
      <w:r>
        <w:rPr>
          <w:rFonts w:ascii="Times New Roman" w:hAnsi="Times New Roman" w:cs="Calibri Light"/>
          <w:i/>
          <w:iCs/>
          <w:sz w:val="24"/>
          <w:szCs w:val="24"/>
          <w:lang w:eastAsia="ar-SA"/>
        </w:rPr>
        <w:t xml:space="preserve">Oświadczam: </w:t>
      </w:r>
    </w:p>
    <w:p w:rsidR="007F52A2" w:rsidRDefault="007F52A2">
      <w:pPr>
        <w:widowControl/>
        <w:tabs>
          <w:tab w:val="left" w:leader="dot" w:pos="9072"/>
        </w:tabs>
        <w:jc w:val="both"/>
        <w:rPr>
          <w:rFonts w:ascii="Times New Roman" w:hAnsi="Times New Roman" w:cs="Calibri Light"/>
          <w:b/>
          <w:bCs/>
          <w:sz w:val="24"/>
          <w:szCs w:val="24"/>
          <w:lang w:eastAsia="ar-SA"/>
        </w:rPr>
      </w:pPr>
    </w:p>
    <w:p w:rsidR="007F52A2" w:rsidRDefault="00A33452">
      <w:pPr>
        <w:widowControl/>
        <w:tabs>
          <w:tab w:val="left" w:leader="dot" w:pos="9072"/>
        </w:tabs>
        <w:jc w:val="both"/>
        <w:rPr>
          <w:rFonts w:ascii="Times New Roman" w:hAnsi="Times New Roman"/>
        </w:rPr>
      </w:pP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 xml:space="preserve">CZĘŚĆ A. OŚWIADCZENIE WYKONAWCY składane na podstawie art. 125 ust. 1 Ustawy PZP * </w:t>
      </w:r>
      <w:r>
        <w:rPr>
          <w:rFonts w:ascii="Times New Roman" w:hAnsi="Times New Roman" w:cs="Calibri Light"/>
          <w:sz w:val="24"/>
          <w:szCs w:val="24"/>
          <w:lang w:eastAsia="ar-SA"/>
        </w:rPr>
        <w:t xml:space="preserve">(dalej jako: USTAWA PZP), DOTYCZĄCE PRZESŁANEK WYKLUCZENIA Z POSTĘPOWANIA Oświadczam, co następuje: OŚWIADCZENIA DOTYCZĄCE WYKONAWCY: </w:t>
      </w:r>
    </w:p>
    <w:p w:rsidR="007F52A2" w:rsidRDefault="00A33452">
      <w:pPr>
        <w:widowControl/>
        <w:tabs>
          <w:tab w:val="left" w:leader="dot" w:pos="9072"/>
        </w:tabs>
        <w:jc w:val="both"/>
        <w:rPr>
          <w:rFonts w:ascii="Times New Roman" w:hAnsi="Times New Roman" w:cs="Calibri Light"/>
          <w:b/>
          <w:bCs/>
          <w:sz w:val="28"/>
          <w:szCs w:val="28"/>
          <w:lang w:eastAsia="ar-SA"/>
        </w:rPr>
      </w:pPr>
      <w:r>
        <w:rPr>
          <w:rFonts w:ascii="Times New Roman" w:hAnsi="Times New Roman" w:cs="Calibri Light"/>
          <w:b/>
          <w:bCs/>
          <w:sz w:val="28"/>
          <w:szCs w:val="28"/>
          <w:lang w:eastAsia="ar-SA"/>
        </w:rPr>
        <w:t>1. Oświadczam, że nie podlegam wykluczeniu z postępowania na podstawie art. 108 ust. 1  i na podst. art. 109 pkt. 4,5,7,1</w:t>
      </w:r>
      <w:r>
        <w:rPr>
          <w:rFonts w:ascii="Times New Roman" w:hAnsi="Times New Roman" w:cs="Calibri Light"/>
          <w:b/>
          <w:bCs/>
          <w:sz w:val="28"/>
          <w:szCs w:val="28"/>
          <w:lang w:eastAsia="ar-SA"/>
        </w:rPr>
        <w:t xml:space="preserve">0ustawy </w:t>
      </w:r>
      <w:proofErr w:type="spellStart"/>
      <w:r>
        <w:rPr>
          <w:rFonts w:ascii="Times New Roman" w:hAnsi="Times New Roman" w:cs="Calibri Light"/>
          <w:b/>
          <w:bCs/>
          <w:sz w:val="28"/>
          <w:szCs w:val="28"/>
          <w:lang w:eastAsia="ar-SA"/>
        </w:rPr>
        <w:t>Pzp</w:t>
      </w:r>
      <w:proofErr w:type="spellEnd"/>
      <w:r>
        <w:rPr>
          <w:rFonts w:ascii="Times New Roman" w:hAnsi="Times New Roman" w:cs="Calibri Light"/>
          <w:b/>
          <w:bCs/>
          <w:sz w:val="28"/>
          <w:szCs w:val="28"/>
          <w:lang w:eastAsia="ar-SA"/>
        </w:rPr>
        <w:t xml:space="preserve"> (Dz.U. z 2024 r. poz. 1320 ze </w:t>
      </w:r>
      <w:proofErr w:type="spellStart"/>
      <w:r>
        <w:rPr>
          <w:rFonts w:ascii="Times New Roman" w:hAnsi="Times New Roman" w:cs="Calibri Light"/>
          <w:b/>
          <w:bCs/>
          <w:sz w:val="28"/>
          <w:szCs w:val="28"/>
          <w:lang w:eastAsia="ar-SA"/>
        </w:rPr>
        <w:t>zm</w:t>
      </w:r>
      <w:proofErr w:type="spellEnd"/>
      <w:r>
        <w:rPr>
          <w:rFonts w:ascii="Times New Roman" w:hAnsi="Times New Roman" w:cs="Calibri Light"/>
          <w:b/>
          <w:bCs/>
          <w:sz w:val="28"/>
          <w:szCs w:val="28"/>
          <w:lang w:eastAsia="ar-SA"/>
        </w:rPr>
        <w:t>)</w:t>
      </w:r>
    </w:p>
    <w:p w:rsidR="007F52A2" w:rsidRDefault="007F52A2">
      <w:pPr>
        <w:widowControl/>
        <w:tabs>
          <w:tab w:val="left" w:leader="dot" w:pos="9072"/>
        </w:tabs>
        <w:jc w:val="both"/>
        <w:rPr>
          <w:rFonts w:ascii="Times New Roman" w:hAnsi="Times New Roman" w:cs="Calibri Light"/>
          <w:b/>
          <w:bCs/>
          <w:sz w:val="24"/>
          <w:szCs w:val="24"/>
          <w:lang w:eastAsia="ar-SA"/>
        </w:rPr>
      </w:pPr>
    </w:p>
    <w:p w:rsidR="007F52A2" w:rsidRDefault="007F52A2">
      <w:pPr>
        <w:widowControl/>
        <w:tabs>
          <w:tab w:val="left" w:leader="dot" w:pos="9072"/>
        </w:tabs>
        <w:jc w:val="both"/>
        <w:rPr>
          <w:rFonts w:ascii="Times New Roman" w:hAnsi="Times New Roman" w:cs="Calibri Light"/>
          <w:b/>
          <w:bCs/>
          <w:sz w:val="24"/>
          <w:szCs w:val="24"/>
          <w:lang w:eastAsia="ar-SA"/>
        </w:rPr>
      </w:pPr>
    </w:p>
    <w:p w:rsidR="007F52A2" w:rsidRDefault="00A33452">
      <w:pPr>
        <w:pStyle w:val="Standard"/>
        <w:spacing w:line="276" w:lineRule="auto"/>
        <w:jc w:val="both"/>
      </w:pPr>
      <w:r>
        <w:rPr>
          <w:sz w:val="24"/>
          <w:szCs w:val="24"/>
        </w:rPr>
        <w:t xml:space="preserve">1.Art. 108. 1. Z postępowania o udzielenie zamówienia wyklucza się wykonawcę: </w:t>
      </w:r>
      <w:r>
        <w:rPr>
          <w:sz w:val="24"/>
          <w:szCs w:val="24"/>
        </w:rPr>
        <w:br/>
        <w:t>1) będącego osobą fizyczną, którego prawomocnie skazano za przestępstwo: a) udziału w zorganizowanej grupie przestępczej albo zwi</w:t>
      </w:r>
      <w:r>
        <w:rPr>
          <w:sz w:val="24"/>
          <w:szCs w:val="24"/>
        </w:rPr>
        <w:t xml:space="preserve">ązku mającym na celu popełnienie przestępstwa lub przestępstwa skarbowego, o którym mowa w art. 258 Kodeksu karnego, b) handlu ludźmi, o którym mowa w art. 189a Kodeksu karnego, c) o którym mowa w art. 228–230a, art. 250a Kodeksu karnego lub w art. 46 lub </w:t>
      </w:r>
      <w:r>
        <w:rPr>
          <w:sz w:val="24"/>
          <w:szCs w:val="24"/>
        </w:rPr>
        <w:t>art. 48 ustawy z dnia 25 czerwca 2010 r. o sporcie</w:t>
      </w:r>
      <w:r>
        <w:rPr>
          <w:b/>
          <w:bCs/>
          <w:sz w:val="24"/>
          <w:szCs w:val="24"/>
        </w:rPr>
        <w:t>.</w:t>
      </w:r>
    </w:p>
    <w:p w:rsidR="007F52A2" w:rsidRDefault="00A33452">
      <w:pPr>
        <w:pStyle w:val="Standard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d) finansowania przestępstwa o charakterze terrorystycznym, o którym mowa w art. 165a Kodeksu karnego, lub przestępstwo udaremniania lub utrudniania stwierdzenia przestępnego pochodzenia pieniędzy lub ukr</w:t>
      </w:r>
      <w:r>
        <w:rPr>
          <w:sz w:val="24"/>
          <w:szCs w:val="24"/>
        </w:rPr>
        <w:t>ywania ich pochodzenia, o którym mowa w art. 299 Kodeksu karnego, e) o charakterze terrorystycznym, o którym mowa w art. 115 § 20 Kodeksu karnego, lub mające na celu popełnienie tego przestępstwa, f) pracy małoletnich cudzoziemców, o którym mowa w art. 9 u</w:t>
      </w:r>
      <w:r>
        <w:rPr>
          <w:sz w:val="24"/>
          <w:szCs w:val="24"/>
        </w:rPr>
        <w:t>st. 2 ustawy z dnia 15 czerwca 2012 r. o skutkach powierzania wykonywania pracy cudzoziemcom przebywającym wbrew przepisom na terytorium Rzeczypospolitej Polskiej (Dz. U. poz. 769), g) przeciwko obrotowi gospodarczemu, o których mowa w art. 296–307 Kodeksu</w:t>
      </w:r>
      <w:r>
        <w:rPr>
          <w:sz w:val="24"/>
          <w:szCs w:val="24"/>
        </w:rPr>
        <w:t xml:space="preserve"> karnego, przestępstwo oszustwa, o którym mowa w art. 286 Kodeksu karnego, przestępstwo przeciwko wiarygodności dokumentów, o których mowa w art. 270–277d Kodeksu karnego, lub przestępstwo skarbowe, h) o którym mowa w art. 9 ust. 1 i 3 lub art. 10 ustawy z</w:t>
      </w:r>
      <w:r>
        <w:rPr>
          <w:sz w:val="24"/>
          <w:szCs w:val="24"/>
        </w:rPr>
        <w:t xml:space="preserve"> dnia 15 czerwca 2012 r. o skutkach powierzania wykonywania pracy cudzoziemcom przebywającym wbrew przepisom na terytorium </w:t>
      </w:r>
      <w:r>
        <w:rPr>
          <w:sz w:val="24"/>
          <w:szCs w:val="24"/>
        </w:rPr>
        <w:lastRenderedPageBreak/>
        <w:t xml:space="preserve">Rzeczypospolitej Polskiej – lub za odpowiedni czyn zabroniony określony w przepisach prawa obcego; </w:t>
      </w:r>
      <w:r>
        <w:rPr>
          <w:sz w:val="24"/>
          <w:szCs w:val="24"/>
        </w:rPr>
        <w:br/>
        <w:t>2) jeżeli urzędującego członka je</w:t>
      </w:r>
      <w:r>
        <w:rPr>
          <w:sz w:val="24"/>
          <w:szCs w:val="24"/>
        </w:rPr>
        <w:t xml:space="preserve">go organu zarządzającego lub nadzorczego, wspólnika spółki w spółce jawnej lub partnerskiej albo komplementariusza w spółce komandytowej lub komandytowo-akcyjnej lub prokurenta prawomocnie skazano za przestępstwo, o którym mowa w pkt 1; </w:t>
      </w:r>
      <w:r>
        <w:rPr>
          <w:sz w:val="24"/>
          <w:szCs w:val="24"/>
        </w:rPr>
        <w:br/>
        <w:t>3) wobec którego w</w:t>
      </w:r>
      <w:r>
        <w:rPr>
          <w:sz w:val="24"/>
          <w:szCs w:val="24"/>
        </w:rPr>
        <w:t xml:space="preserve">ydano prawomocny wyrok sądu lub ostateczną decyzję administracyjną o zaleganiu z uiszczeniem podatków, opłat lub składek na ubezpieczenie społeczne lub zdrowotne, chyba że wykonawca odpowiednio przed upływem terminu do składania wniosków o dopuszczenie do </w:t>
      </w:r>
      <w:r>
        <w:rPr>
          <w:sz w:val="24"/>
          <w:szCs w:val="24"/>
        </w:rPr>
        <w:t>udziału w postępowaniu albo przed upływem terminu składania ofert dokonał płatności należnych podatków, opłat lub składek na ubezpieczenie społeczne lub zdrowotne wraz z odsetkami lub grzywnami lub zawarł wiążące porozumienie w sprawie spłaty tych należnoś</w:t>
      </w:r>
      <w:r>
        <w:rPr>
          <w:sz w:val="24"/>
          <w:szCs w:val="24"/>
        </w:rPr>
        <w:t>ci;</w:t>
      </w:r>
    </w:p>
    <w:p w:rsidR="007F52A2" w:rsidRDefault="00A33452">
      <w:pPr>
        <w:pStyle w:val="Standard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4)wobec którego orzeczono zakaz ubiegania się o zamówienia publiczne; </w:t>
      </w:r>
      <w:r>
        <w:rPr>
          <w:sz w:val="24"/>
          <w:szCs w:val="24"/>
        </w:rPr>
        <w:br/>
        <w:t>5) jeżeli zamawiający może stwierdzić, na podstawie wiarygodnych przesłanek, że wykonawca zawarł z innymi wykonawcami porozumienie mające na celu zakłócenie konkurencji, w szczególn</w:t>
      </w:r>
      <w:r>
        <w:rPr>
          <w:sz w:val="24"/>
          <w:szCs w:val="24"/>
        </w:rPr>
        <w:t>ości jeżeli należąc do tej samej grupy kapitałowej w rozumieniu ustawy z dnia 16 lutego 2007 r. o ochronie konkurencji i konsumentów, złożyli odrębne oferty, oferty częściowe lub wnioski o dopuszczenie do udziału w postępowaniu, chyba że wykażą, że przygot</w:t>
      </w:r>
      <w:r>
        <w:rPr>
          <w:sz w:val="24"/>
          <w:szCs w:val="24"/>
        </w:rPr>
        <w:t>owali te oferty lub wnioski niezależnie od siebie; 6) jeżeli, w przypadkach, o których mowa w art. 85 ust. 1, doszło do zakłócenia konkurencji wynikającego z wcześniejszego zaangażowania tego wykonawcy lub podmiotu, który należy z wykonawcą do tej samej gr</w:t>
      </w:r>
      <w:r>
        <w:rPr>
          <w:sz w:val="24"/>
          <w:szCs w:val="24"/>
        </w:rPr>
        <w:t>upy kapitałowej w rozumieniu ustawy z dnia 16 lutego 2007 r. o ochronie konkurencji i konsumentów, chyba że spowodowane tym zakłócenie konkurencji może być wyeliminowane w inny sposób niż przez wykluczenie wykonawcy z udziału w postępowaniu o udzielenie za</w:t>
      </w:r>
      <w:r>
        <w:rPr>
          <w:sz w:val="24"/>
          <w:szCs w:val="24"/>
        </w:rPr>
        <w:t>mówienia.</w:t>
      </w:r>
    </w:p>
    <w:p w:rsidR="007F52A2" w:rsidRDefault="00A33452">
      <w:pPr>
        <w:pStyle w:val="Standard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6) jeżeli, w przypadkach, o których mowa w art. 85 ust. 1, doszło do zakłócenia konkurencji wynikającego z wcześniejszego zaangażowania tego wykonawcy lub podmiotu, który należy z wykonawcą do tej samej grupy kapitałowej w rozumieniu ustawy z dni</w:t>
      </w:r>
      <w:r>
        <w:rPr>
          <w:sz w:val="24"/>
          <w:szCs w:val="24"/>
        </w:rPr>
        <w:t>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7F52A2" w:rsidRDefault="00A33452">
      <w:pPr>
        <w:pStyle w:val="Standard"/>
        <w:spacing w:line="276" w:lineRule="auto"/>
        <w:jc w:val="both"/>
      </w:pPr>
      <w:r>
        <w:rPr>
          <w:sz w:val="24"/>
          <w:szCs w:val="24"/>
        </w:rPr>
        <w:t>7)W postępowaniu mogą brać udzi</w:t>
      </w:r>
      <w:r>
        <w:rPr>
          <w:sz w:val="24"/>
          <w:szCs w:val="24"/>
        </w:rPr>
        <w:t xml:space="preserve">ał Wykonawcy, którzy nie podlegają wykluczeniu z postępowania o udzielenie zamówienia w okolicznościach, o których mowa w art. </w:t>
      </w:r>
      <w:r>
        <w:rPr>
          <w:b/>
          <w:bCs/>
          <w:sz w:val="24"/>
          <w:szCs w:val="24"/>
        </w:rPr>
        <w:t>109 ust. 1 pkt 4, 5 i 7 i 10</w:t>
      </w:r>
      <w:r>
        <w:rPr>
          <w:sz w:val="24"/>
          <w:szCs w:val="24"/>
        </w:rPr>
        <w:t xml:space="preserve">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>: • w stosunku do którego otwarto likwidację, ogłoszono upadłość, którego aktywami zar</w:t>
      </w:r>
      <w:r>
        <w:rPr>
          <w:sz w:val="24"/>
          <w:szCs w:val="24"/>
        </w:rPr>
        <w:t>ządza likwidator lub sąd, zawarł układ z wierzycielami, którego działalność gospodarcza jest zawieszona albo znajduje się on w innej tego rodzaju sytuacji str. 7 wynikającej z podobnej procedury przewidzianej w przepisach miejsca wszczęcia tej procedury,</w:t>
      </w:r>
    </w:p>
    <w:p w:rsidR="007F52A2" w:rsidRDefault="00A33452">
      <w:pPr>
        <w:pStyle w:val="Standard"/>
        <w:spacing w:line="276" w:lineRule="auto"/>
        <w:jc w:val="both"/>
      </w:pP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</w:t>
      </w:r>
      <w:r>
        <w:rPr>
          <w:sz w:val="24"/>
          <w:szCs w:val="24"/>
        </w:rPr>
        <w:t xml:space="preserve"> wykazać za pomocą stosownych dowodów, </w:t>
      </w:r>
    </w:p>
    <w:p w:rsidR="007F52A2" w:rsidRDefault="00A33452">
      <w:pPr>
        <w:pStyle w:val="Standard"/>
        <w:spacing w:line="276" w:lineRule="auto"/>
        <w:jc w:val="both"/>
      </w:pPr>
      <w:r>
        <w:rPr>
          <w:sz w:val="24"/>
          <w:szCs w:val="24"/>
        </w:rPr>
        <w:lastRenderedPageBreak/>
        <w:t>•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który, z przyczyn leżących po jego stronie, w znacznym stopniu lub zakresie nie wykonał lub nienależycie wykonał albo długotrwale nienależycie wykonywał istotne zobowiązanie wynikające z wcześniejszej umowy w sprawie zamówienia publicznego lub umowy konces</w:t>
      </w:r>
      <w:r>
        <w:rPr>
          <w:sz w:val="24"/>
          <w:szCs w:val="24"/>
        </w:rPr>
        <w:t xml:space="preserve">ji, co doprowadziło do wypowiedzenia lub odstąpienia od umowy, odszkodowania, wykonania zastępczego lub realizacji uprawnień z tytułu rękojmi za wady. </w:t>
      </w:r>
    </w:p>
    <w:p w:rsidR="007F52A2" w:rsidRDefault="00A33452">
      <w:pPr>
        <w:pStyle w:val="Standard"/>
        <w:spacing w:line="276" w:lineRule="auto"/>
        <w:jc w:val="both"/>
      </w:pPr>
      <w:r>
        <w:rPr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 xml:space="preserve"> </w:t>
      </w:r>
      <w:r>
        <w:rPr>
          <w:sz w:val="24"/>
          <w:szCs w:val="24"/>
        </w:rPr>
        <w:t>który w wyniku lekkomyślności lub niedbalstwa przedstawił informacje wprowadzające w błąd, co mogło mi</w:t>
      </w:r>
      <w:r>
        <w:rPr>
          <w:sz w:val="24"/>
          <w:szCs w:val="24"/>
        </w:rPr>
        <w:t xml:space="preserve">eć istotny wpływ na decyzje podejmowane przez zamawiającego w postępowaniu o udzielenie zamówienia. </w:t>
      </w:r>
    </w:p>
    <w:p w:rsidR="007F52A2" w:rsidRDefault="00A33452">
      <w:pPr>
        <w:pStyle w:val="Standard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składa Oświadczenie dot. przesłanek wykluczenia i spełnienia warunku udziału w postępowaniu• Zał. nr 3 </w:t>
      </w:r>
    </w:p>
    <w:p w:rsidR="007F52A2" w:rsidRDefault="007F52A2">
      <w:pPr>
        <w:widowControl/>
        <w:tabs>
          <w:tab w:val="left" w:leader="dot" w:pos="9072"/>
        </w:tabs>
        <w:jc w:val="both"/>
        <w:rPr>
          <w:rFonts w:ascii="Times New Roman" w:hAnsi="Times New Roman" w:cs="Calibri Light"/>
          <w:sz w:val="24"/>
          <w:szCs w:val="24"/>
          <w:lang w:eastAsia="ar-SA"/>
        </w:rPr>
      </w:pPr>
    </w:p>
    <w:p w:rsidR="007F52A2" w:rsidRDefault="00A33452">
      <w:pPr>
        <w:widowControl/>
        <w:tabs>
          <w:tab w:val="left" w:leader="dot" w:pos="9072"/>
        </w:tabs>
        <w:jc w:val="both"/>
        <w:rPr>
          <w:rFonts w:ascii="Times New Roman" w:hAnsi="Times New Roman" w:cs="Calibri Light"/>
          <w:sz w:val="24"/>
          <w:szCs w:val="24"/>
          <w:lang w:eastAsia="ar-SA"/>
        </w:rPr>
      </w:pP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>2. Oświadczam, że zachodzą w stosunku do</w:t>
      </w: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 xml:space="preserve"> mnie podstawy wykluczenia z postępowania na podstawie art. ……………… (podać mającą zastosowanie podstawę wykluczenia spośród wymienionych w art. 108 lub art. 109 ust. 1 pkt. 4,5,7,10 ustawy </w:t>
      </w:r>
      <w:proofErr w:type="spellStart"/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 xml:space="preserve">). Jednocześnie oświadczam, że w związku </w:t>
      </w: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br/>
        <w:t>z ww. okolicznością, na</w:t>
      </w: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 xml:space="preserve"> podstawie art. 110 ust. 2 ustawy </w:t>
      </w:r>
      <w:proofErr w:type="spellStart"/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 xml:space="preserve"> podjąłem następujące środki naprawcze: ………</w:t>
      </w:r>
      <w:r>
        <w:rPr>
          <w:rFonts w:ascii="Times New Roman" w:hAnsi="Times New Roman" w:cs="Calibri Light"/>
          <w:sz w:val="24"/>
          <w:szCs w:val="24"/>
          <w:lang w:eastAsia="ar-SA"/>
        </w:rPr>
        <w:t>……………………………………………………………………………..</w:t>
      </w:r>
    </w:p>
    <w:p w:rsidR="007F52A2" w:rsidRDefault="007F52A2">
      <w:pPr>
        <w:widowControl/>
        <w:tabs>
          <w:tab w:val="left" w:leader="dot" w:pos="9072"/>
        </w:tabs>
        <w:spacing w:after="15" w:line="228" w:lineRule="auto"/>
        <w:jc w:val="both"/>
        <w:rPr>
          <w:rFonts w:ascii="Times New Roman" w:hAnsi="Times New Roman" w:cs="Arial"/>
          <w:b/>
          <w:bCs/>
          <w:sz w:val="24"/>
          <w:szCs w:val="24"/>
          <w:lang w:eastAsia="ar-SA"/>
        </w:rPr>
      </w:pPr>
    </w:p>
    <w:p w:rsidR="007F52A2" w:rsidRDefault="007F52A2">
      <w:pPr>
        <w:widowControl/>
        <w:tabs>
          <w:tab w:val="left" w:leader="dot" w:pos="9072"/>
        </w:tabs>
        <w:spacing w:after="15" w:line="228" w:lineRule="auto"/>
        <w:jc w:val="both"/>
        <w:rPr>
          <w:rFonts w:ascii="Times New Roman" w:hAnsi="Times New Roman" w:cs="Arial"/>
          <w:b/>
          <w:bCs/>
          <w:sz w:val="24"/>
          <w:szCs w:val="24"/>
          <w:lang w:eastAsia="ar-SA"/>
        </w:rPr>
      </w:pPr>
    </w:p>
    <w:p w:rsidR="007F52A2" w:rsidRDefault="00A33452">
      <w:pPr>
        <w:widowControl/>
        <w:tabs>
          <w:tab w:val="left" w:leader="dot" w:pos="9072"/>
        </w:tabs>
        <w:spacing w:after="15" w:line="228" w:lineRule="auto"/>
        <w:jc w:val="both"/>
      </w:pPr>
      <w:r>
        <w:rPr>
          <w:rFonts w:ascii="Times New Roman" w:hAnsi="Times New Roman" w:cs="Arial"/>
          <w:b/>
          <w:bCs/>
          <w:sz w:val="24"/>
          <w:szCs w:val="24"/>
          <w:lang w:eastAsia="ar-SA"/>
        </w:rPr>
        <w:t xml:space="preserve">3. Oświadczam, że nie zachodzą w stosunku do mnie przesłanki wykluczenia z postępowania na podstawie art. 7 ust. 1 ustawy z dnia 13 kwietnia </w:t>
      </w:r>
      <w:r>
        <w:rPr>
          <w:rFonts w:ascii="Times New Roman" w:hAnsi="Times New Roman" w:cs="Arial"/>
          <w:b/>
          <w:bCs/>
          <w:sz w:val="24"/>
          <w:szCs w:val="24"/>
          <w:lang w:eastAsia="ar-SA"/>
        </w:rPr>
        <w:t>2022 r. o szczególnych rozwiązaniach w zakresie przeciwdziałania wspieraniu agresji na Ukrainę oraz służących ochronie bezpieczeństwa narodowego (Dz. U. Poz. 835).</w:t>
      </w:r>
      <w:r>
        <w:rPr>
          <w:rFonts w:ascii="Times New Roman" w:eastAsia="Century Gothic" w:hAnsi="Times New Roman"/>
          <w:color w:val="1B1B1B"/>
          <w:sz w:val="24"/>
          <w:szCs w:val="24"/>
        </w:rPr>
        <w:t xml:space="preserve">Na mocy art. 1 pkt 23 rozporządzenia 2022/576 do rozporządzenia Rady (UE) nr 833/2014 z dnia </w:t>
      </w:r>
      <w:r>
        <w:rPr>
          <w:rFonts w:ascii="Times New Roman" w:eastAsia="Century Gothic" w:hAnsi="Times New Roman"/>
          <w:color w:val="1B1B1B"/>
          <w:sz w:val="24"/>
          <w:szCs w:val="24"/>
        </w:rPr>
        <w:t>31 lipca 2014 r. dotyczącego środków ograniczających w związku z działaniami Rosji destabilizującymi sytuację na Ukrainie (Dz. Urz. UE nr L 229 z 31.7.2014, str. 1) zostały dodane przepisy art. 5k</w:t>
      </w:r>
      <w:r>
        <w:rPr>
          <w:rFonts w:ascii="Times New Roman" w:eastAsia="Century Gothic" w:hAnsi="Times New Roman"/>
          <w:color w:val="1B1B1B"/>
          <w:sz w:val="24"/>
          <w:szCs w:val="24"/>
        </w:rPr>
        <w:t>.</w:t>
      </w:r>
    </w:p>
    <w:p w:rsidR="007F52A2" w:rsidRDefault="007F52A2">
      <w:pPr>
        <w:rPr>
          <w:rFonts w:ascii="Times New Roman" w:eastAsia="Century Gothic" w:hAnsi="Times New Roman"/>
          <w:b/>
          <w:color w:val="111111"/>
          <w:sz w:val="24"/>
          <w:szCs w:val="24"/>
        </w:rPr>
      </w:pPr>
    </w:p>
    <w:p w:rsidR="007F52A2" w:rsidRDefault="007F52A2">
      <w:pPr>
        <w:widowControl/>
        <w:tabs>
          <w:tab w:val="left" w:leader="dot" w:pos="9072"/>
        </w:tabs>
        <w:spacing w:after="15" w:line="228" w:lineRule="auto"/>
        <w:jc w:val="both"/>
        <w:rPr>
          <w:rFonts w:ascii="Times New Roman" w:hAnsi="Times New Roman" w:cs="Arial"/>
          <w:sz w:val="24"/>
          <w:szCs w:val="24"/>
          <w:lang w:eastAsia="ar-SA"/>
        </w:rPr>
      </w:pPr>
    </w:p>
    <w:p w:rsidR="007F52A2" w:rsidRDefault="007F52A2">
      <w:pPr>
        <w:widowControl/>
        <w:tabs>
          <w:tab w:val="left" w:leader="dot" w:pos="9072"/>
        </w:tabs>
        <w:spacing w:after="15" w:line="228" w:lineRule="auto"/>
        <w:jc w:val="both"/>
        <w:rPr>
          <w:rFonts w:ascii="Times New Roman" w:hAnsi="Times New Roman" w:cs="Arial"/>
          <w:sz w:val="24"/>
          <w:szCs w:val="24"/>
          <w:lang w:eastAsia="ar-SA"/>
        </w:rPr>
      </w:pPr>
    </w:p>
    <w:p w:rsidR="007F52A2" w:rsidRDefault="00A33452">
      <w:pPr>
        <w:widowControl/>
        <w:tabs>
          <w:tab w:val="left" w:leader="dot" w:pos="9072"/>
        </w:tabs>
        <w:spacing w:after="15" w:line="228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Arial"/>
          <w:b/>
          <w:bCs/>
          <w:sz w:val="24"/>
          <w:szCs w:val="24"/>
          <w:lang w:eastAsia="ar-SA"/>
        </w:rPr>
        <w:t>4</w:t>
      </w: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>. Oświadczam, że wszystkie informacje podane w powyższ</w:t>
      </w: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t xml:space="preserve">ych oświadczeniach są aktualne </w:t>
      </w:r>
      <w:r>
        <w:rPr>
          <w:rFonts w:ascii="Times New Roman" w:hAnsi="Times New Roman" w:cs="Calibri Light"/>
          <w:b/>
          <w:bCs/>
          <w:sz w:val="24"/>
          <w:szCs w:val="24"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:rsidR="007F52A2" w:rsidRDefault="007F52A2">
      <w:pPr>
        <w:widowControl/>
        <w:tabs>
          <w:tab w:val="left" w:leader="dot" w:pos="9072"/>
        </w:tabs>
        <w:jc w:val="right"/>
        <w:rPr>
          <w:rFonts w:ascii="Times New Roman" w:hAnsi="Times New Roman" w:cs="Calibri Light"/>
          <w:b/>
          <w:bCs/>
          <w:sz w:val="24"/>
          <w:szCs w:val="24"/>
          <w:lang w:eastAsia="ar-SA"/>
        </w:rPr>
      </w:pPr>
      <w:bookmarkStart w:id="1" w:name="_Hlk65208708"/>
      <w:bookmarkEnd w:id="1"/>
    </w:p>
    <w:p w:rsidR="007F52A2" w:rsidRDefault="007F52A2">
      <w:pPr>
        <w:widowControl/>
        <w:tabs>
          <w:tab w:val="left" w:leader="dot" w:pos="9072"/>
        </w:tabs>
        <w:jc w:val="both"/>
        <w:rPr>
          <w:rFonts w:ascii="Times New Roman" w:hAnsi="Times New Roman" w:cs="Calibri Light"/>
          <w:sz w:val="24"/>
          <w:szCs w:val="24"/>
          <w:lang w:eastAsia="ar-SA"/>
        </w:rPr>
      </w:pPr>
    </w:p>
    <w:p w:rsidR="007F52A2" w:rsidRDefault="007F52A2">
      <w:pPr>
        <w:widowControl/>
        <w:tabs>
          <w:tab w:val="left" w:leader="dot" w:pos="9072"/>
        </w:tabs>
        <w:jc w:val="both"/>
        <w:rPr>
          <w:rFonts w:ascii="Times New Roman" w:hAnsi="Times New Roman" w:cs="Calibri Light"/>
          <w:sz w:val="28"/>
          <w:szCs w:val="28"/>
          <w:lang w:eastAsia="ar-SA"/>
        </w:rPr>
      </w:pPr>
    </w:p>
    <w:p w:rsidR="007F52A2" w:rsidRDefault="00A33452">
      <w:pPr>
        <w:widowControl/>
        <w:tabs>
          <w:tab w:val="left" w:leader="dot" w:pos="9072"/>
        </w:tabs>
        <w:jc w:val="both"/>
        <w:rPr>
          <w:rFonts w:ascii="Times New Roman" w:hAnsi="Times New Roman" w:cs="Calibri Light"/>
          <w:b/>
          <w:bCs/>
          <w:sz w:val="28"/>
          <w:szCs w:val="28"/>
          <w:lang w:eastAsia="ar-SA"/>
        </w:rPr>
      </w:pPr>
      <w:r>
        <w:rPr>
          <w:rFonts w:ascii="Times New Roman" w:hAnsi="Times New Roman" w:cs="Calibri Light"/>
          <w:b/>
          <w:bCs/>
          <w:sz w:val="28"/>
          <w:szCs w:val="28"/>
          <w:lang w:eastAsia="ar-SA"/>
        </w:rPr>
        <w:t>* Skreślić niewłaściwe</w:t>
      </w:r>
    </w:p>
    <w:p w:rsidR="007F52A2" w:rsidRDefault="007F52A2">
      <w:pPr>
        <w:widowControl/>
        <w:tabs>
          <w:tab w:val="left" w:leader="dot" w:pos="9072"/>
        </w:tabs>
        <w:jc w:val="both"/>
        <w:rPr>
          <w:rFonts w:ascii="Times New Roman" w:hAnsi="Times New Roman" w:cs="Calibri Light"/>
          <w:i/>
          <w:iCs/>
          <w:sz w:val="28"/>
          <w:szCs w:val="28"/>
          <w:lang w:eastAsia="ar-SA"/>
        </w:rPr>
      </w:pPr>
    </w:p>
    <w:p w:rsidR="007F52A2" w:rsidRDefault="00A33452">
      <w:pPr>
        <w:widowControl/>
        <w:tabs>
          <w:tab w:val="left" w:pos="0"/>
        </w:tabs>
        <w:suppressAutoHyphens w:val="0"/>
        <w:spacing w:after="160" w:line="247" w:lineRule="auto"/>
        <w:jc w:val="right"/>
        <w:rPr>
          <w:rFonts w:ascii="Times New Roman" w:hAnsi="Times New Roman" w:cs="Calibri Light"/>
          <w:b/>
          <w:bCs/>
          <w:i/>
          <w:kern w:val="0"/>
          <w:sz w:val="24"/>
          <w:szCs w:val="24"/>
          <w:lang w:eastAsia="en-US"/>
        </w:rPr>
      </w:pPr>
      <w:r>
        <w:rPr>
          <w:rFonts w:ascii="Times New Roman" w:hAnsi="Times New Roman" w:cs="Calibri Light"/>
          <w:b/>
          <w:bCs/>
          <w:i/>
          <w:kern w:val="0"/>
          <w:sz w:val="24"/>
          <w:szCs w:val="24"/>
          <w:lang w:eastAsia="en-US"/>
        </w:rPr>
        <w:t>(kwalifikowany podpis elektroniczny</w:t>
      </w:r>
    </w:p>
    <w:p w:rsidR="007F52A2" w:rsidRDefault="00A33452">
      <w:pPr>
        <w:widowControl/>
        <w:tabs>
          <w:tab w:val="left" w:pos="5387"/>
        </w:tabs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eastAsia="Lucida Sans Unicode" w:hAnsi="Times New Roman" w:cs="Calibri Light"/>
          <w:b/>
          <w:bCs/>
          <w:i/>
          <w:color w:val="000000"/>
          <w:sz w:val="24"/>
          <w:szCs w:val="24"/>
          <w:lang w:eastAsia="zh-CN" w:bidi="hi-IN"/>
        </w:rPr>
        <w:t xml:space="preserve">lub </w:t>
      </w:r>
      <w:r>
        <w:rPr>
          <w:rFonts w:ascii="Times New Roman" w:eastAsia="Lucida Sans Unicode" w:hAnsi="Times New Roman" w:cs="Calibri Light"/>
          <w:b/>
          <w:bCs/>
          <w:i/>
          <w:iCs/>
          <w:color w:val="000000"/>
          <w:sz w:val="24"/>
          <w:szCs w:val="24"/>
          <w:lang w:eastAsia="zh-CN" w:bidi="hi-IN"/>
        </w:rPr>
        <w:t xml:space="preserve">podpis </w:t>
      </w:r>
      <w:r>
        <w:rPr>
          <w:rFonts w:ascii="Times New Roman" w:eastAsia="Lucida Sans Unicode" w:hAnsi="Times New Roman" w:cs="Calibri Light"/>
          <w:b/>
          <w:bCs/>
          <w:i/>
          <w:iCs/>
          <w:color w:val="000000"/>
          <w:sz w:val="24"/>
          <w:szCs w:val="24"/>
          <w:lang w:eastAsia="zh-CN" w:bidi="hi-IN"/>
        </w:rPr>
        <w:t>zaufany lub podpis osobisty)</w:t>
      </w:r>
    </w:p>
    <w:p w:rsidR="007F52A2" w:rsidRDefault="007F52A2">
      <w:pPr>
        <w:widowControl/>
        <w:suppressAutoHyphens w:val="0"/>
        <w:rPr>
          <w:rFonts w:ascii="Times New Roman" w:eastAsia="Times New Roman" w:hAnsi="Times New Roman" w:cs="Calibri Light"/>
          <w:kern w:val="0"/>
          <w:sz w:val="24"/>
          <w:szCs w:val="24"/>
        </w:rPr>
      </w:pPr>
    </w:p>
    <w:p w:rsidR="007F52A2" w:rsidRDefault="007F52A2">
      <w:pPr>
        <w:widowControl/>
        <w:suppressAutoHyphens w:val="0"/>
        <w:rPr>
          <w:rFonts w:ascii="Times New Roman" w:eastAsia="Times New Roman" w:hAnsi="Times New Roman" w:cs="Calibri Light"/>
          <w:kern w:val="0"/>
          <w:sz w:val="24"/>
          <w:szCs w:val="24"/>
        </w:rPr>
      </w:pPr>
    </w:p>
    <w:p w:rsidR="007F52A2" w:rsidRDefault="007F52A2">
      <w:pPr>
        <w:widowControl/>
        <w:suppressAutoHyphens w:val="0"/>
        <w:rPr>
          <w:rFonts w:ascii="Times New Roman" w:hAnsi="Times New Roman" w:cs="Calibri Light"/>
          <w:sz w:val="24"/>
          <w:szCs w:val="24"/>
        </w:rPr>
      </w:pPr>
    </w:p>
    <w:p w:rsidR="007F52A2" w:rsidRDefault="00A33452">
      <w:pPr>
        <w:widowControl/>
        <w:suppressAutoHyphens w:val="0"/>
        <w:spacing w:after="160" w:line="247" w:lineRule="auto"/>
        <w:rPr>
          <w:rFonts w:ascii="Times New Roman" w:hAnsi="Times New Roman" w:cs="Calibri Light"/>
          <w:b/>
          <w:kern w:val="0"/>
          <w:sz w:val="24"/>
          <w:szCs w:val="24"/>
          <w:u w:val="single"/>
          <w:lang w:eastAsia="en-US"/>
        </w:rPr>
      </w:pPr>
      <w:r>
        <w:rPr>
          <w:rFonts w:ascii="Times New Roman" w:hAnsi="Times New Roman" w:cs="Calibri Light"/>
          <w:b/>
          <w:kern w:val="0"/>
          <w:sz w:val="24"/>
          <w:szCs w:val="24"/>
          <w:u w:val="single"/>
          <w:lang w:eastAsia="en-US"/>
        </w:rPr>
        <w:t>Uwaga !</w:t>
      </w:r>
    </w:p>
    <w:p w:rsidR="007F52A2" w:rsidRDefault="00A33452">
      <w:pPr>
        <w:widowControl/>
        <w:suppressAutoHyphens w:val="0"/>
        <w:spacing w:after="160" w:line="247" w:lineRule="auto"/>
        <w:jc w:val="both"/>
        <w:rPr>
          <w:rFonts w:ascii="Times New Roman" w:hAnsi="Times New Roman"/>
        </w:rPr>
      </w:pPr>
      <w:r>
        <w:rPr>
          <w:rFonts w:ascii="Times New Roman" w:hAnsi="Times New Roman" w:cs="Calibri Light"/>
          <w:b/>
          <w:i/>
          <w:kern w:val="0"/>
          <w:sz w:val="24"/>
          <w:szCs w:val="24"/>
          <w:u w:val="single"/>
          <w:lang w:eastAsia="en-US"/>
        </w:rPr>
        <w:lastRenderedPageBreak/>
        <w:t>Należy podpisać</w:t>
      </w:r>
      <w:r>
        <w:rPr>
          <w:rFonts w:ascii="Times New Roman" w:hAnsi="Times New Roman" w:cs="Calibri Light"/>
          <w:i/>
          <w:kern w:val="0"/>
          <w:sz w:val="24"/>
          <w:szCs w:val="24"/>
          <w:lang w:eastAsia="en-US"/>
        </w:rPr>
        <w:t xml:space="preserve"> zgodnie z Rozporządzeniem Prezesa Rady Ministrów z dnia 30 grudnia 2020 r. </w:t>
      </w:r>
      <w:r>
        <w:rPr>
          <w:rFonts w:ascii="Times New Roman" w:hAnsi="Times New Roman" w:cs="Calibri Light"/>
          <w:i/>
          <w:iCs/>
          <w:kern w:val="0"/>
          <w:sz w:val="24"/>
          <w:szCs w:val="24"/>
          <w:lang w:eastAsia="en-US"/>
        </w:rPr>
        <w:t xml:space="preserve">w sprawie sposobu sporządzania i przekazywania informacji oraz wymagań technicznych dla dokumentów elektronicznych oraz środków komunikacji elektronicznej w postępowaniu </w:t>
      </w:r>
      <w:r>
        <w:rPr>
          <w:rFonts w:ascii="Times New Roman" w:hAnsi="Times New Roman" w:cs="Calibri Light"/>
          <w:i/>
          <w:iCs/>
          <w:kern w:val="0"/>
          <w:sz w:val="24"/>
          <w:szCs w:val="24"/>
          <w:lang w:eastAsia="en-US"/>
        </w:rPr>
        <w:br/>
        <w:t>o udzielenie zamówienia publicznego lub konkursie.</w:t>
      </w:r>
      <w:bookmarkStart w:id="2" w:name="_Hlk79736048"/>
      <w:bookmarkEnd w:id="2"/>
    </w:p>
    <w:p w:rsidR="007F52A2" w:rsidRDefault="007F52A2">
      <w:pPr>
        <w:pStyle w:val="Zwykytekst1"/>
        <w:ind w:left="567" w:hanging="567"/>
        <w:rPr>
          <w:rFonts w:ascii="Times New Roman" w:hAnsi="Times New Roman"/>
        </w:rPr>
      </w:pPr>
    </w:p>
    <w:sectPr w:rsidR="007F52A2">
      <w:headerReference w:type="default" r:id="rId8"/>
      <w:pgSz w:w="11906" w:h="16838"/>
      <w:pgMar w:top="1134" w:right="1418" w:bottom="1134" w:left="1418" w:header="709" w:footer="0" w:gutter="0"/>
      <w:cols w:space="708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452" w:rsidRDefault="00A33452">
      <w:r>
        <w:separator/>
      </w:r>
    </w:p>
  </w:endnote>
  <w:endnote w:type="continuationSeparator" w:id="0">
    <w:p w:rsidR="00A33452" w:rsidRDefault="00A3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452" w:rsidRDefault="00A33452">
      <w:r>
        <w:separator/>
      </w:r>
    </w:p>
  </w:footnote>
  <w:footnote w:type="continuationSeparator" w:id="0">
    <w:p w:rsidR="00A33452" w:rsidRDefault="00A33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2A2" w:rsidRDefault="007F52A2">
    <w:pPr>
      <w:widowControl/>
      <w:numPr>
        <w:ilvl w:val="0"/>
        <w:numId w:val="2"/>
      </w:numPr>
      <w:suppressLineNumbers/>
      <w:tabs>
        <w:tab w:val="center" w:pos="4536"/>
        <w:tab w:val="right" w:pos="9072"/>
      </w:tabs>
      <w:spacing w:line="360" w:lineRule="auto"/>
      <w:jc w:val="center"/>
      <w:rPr>
        <w:rFonts w:ascii="Times New Roman" w:eastAsia="Times New Roman" w:hAnsi="Times New Roman"/>
        <w:b/>
        <w:bCs/>
        <w:i/>
        <w:iCs/>
        <w:color w:val="1C1C1C"/>
        <w:sz w:val="24"/>
        <w:szCs w:val="24"/>
        <w:shd w:val="clear" w:color="auto" w:fill="FFFFFF"/>
        <w:lang w:val="en-US"/>
      </w:rPr>
    </w:pPr>
  </w:p>
  <w:p w:rsidR="007F52A2" w:rsidRDefault="00A33452">
    <w:pPr>
      <w:pStyle w:val="NormalnyWeb"/>
      <w:numPr>
        <w:ilvl w:val="0"/>
        <w:numId w:val="2"/>
      </w:numPr>
      <w:spacing w:before="0" w:after="0" w:line="360" w:lineRule="auto"/>
      <w:jc w:val="center"/>
    </w:pPr>
    <w:r>
      <w:rPr>
        <w:b/>
        <w:bCs/>
        <w:i/>
        <w:iCs/>
        <w:color w:val="000000"/>
        <w:shd w:val="clear" w:color="auto" w:fill="FFFFFF"/>
        <w:lang w:val="en-US"/>
      </w:rPr>
      <w:t xml:space="preserve">ZP1/11/2025: </w:t>
    </w:r>
    <w:r>
      <w:rPr>
        <w:b/>
        <w:bCs/>
        <w:i/>
        <w:iCs/>
        <w:color w:val="1C1C1C"/>
        <w:shd w:val="clear" w:color="auto" w:fill="FFFFFF"/>
        <w:lang w:val="en-US"/>
      </w:rPr>
      <w:t xml:space="preserve"> </w:t>
    </w:r>
    <w:proofErr w:type="spellStart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>Sukcesywna</w:t>
    </w:r>
    <w:proofErr w:type="spellEnd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</w:t>
    </w:r>
    <w:proofErr w:type="spellStart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>dostawa</w:t>
    </w:r>
    <w:proofErr w:type="spellEnd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</w:t>
    </w:r>
    <w:proofErr w:type="spellStart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>artykułów</w:t>
    </w:r>
    <w:proofErr w:type="spellEnd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</w:t>
    </w:r>
    <w:proofErr w:type="spellStart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>żywnościowych</w:t>
    </w:r>
    <w:proofErr w:type="spellEnd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do </w:t>
    </w:r>
    <w:proofErr w:type="spellStart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>Szkoły</w:t>
    </w:r>
    <w:proofErr w:type="spellEnd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</w:t>
    </w:r>
    <w:proofErr w:type="spellStart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>Podstawowej</w:t>
    </w:r>
    <w:proofErr w:type="spellEnd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</w:t>
    </w:r>
    <w:proofErr w:type="spellStart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>nr</w:t>
    </w:r>
    <w:proofErr w:type="spellEnd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1 im. </w:t>
    </w:r>
    <w:proofErr w:type="spellStart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>Mikołaja</w:t>
    </w:r>
    <w:proofErr w:type="spellEnd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</w:t>
    </w:r>
    <w:proofErr w:type="spellStart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>Kopernika</w:t>
    </w:r>
    <w:proofErr w:type="spellEnd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w </w:t>
    </w:r>
    <w:proofErr w:type="spellStart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>Siemianowicach</w:t>
    </w:r>
    <w:proofErr w:type="spellEnd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</w:t>
    </w:r>
    <w:proofErr w:type="spellStart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>Śląskich</w:t>
    </w:r>
    <w:proofErr w:type="spellEnd"/>
    <w:r>
      <w:rPr>
        <w:rFonts w:eastAsia="SimSun"/>
        <w:b/>
        <w:bCs/>
        <w:i/>
        <w:iCs/>
        <w:color w:val="1C1C1C"/>
        <w:sz w:val="21"/>
        <w:szCs w:val="21"/>
        <w:shd w:val="clear" w:color="auto" w:fill="FFFFFF"/>
        <w:lang w:val="de-DE"/>
      </w:rPr>
      <w:t xml:space="preserve"> w 202</w:t>
    </w:r>
    <w:r>
      <w:rPr>
        <w:b/>
        <w:bCs/>
        <w:i/>
        <w:iCs/>
        <w:color w:val="000000"/>
        <w:shd w:val="clear" w:color="auto" w:fill="FFFFFF"/>
        <w:lang w:val="en-US"/>
      </w:rPr>
      <w:t xml:space="preserve">6r.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459"/>
    <w:multiLevelType w:val="multilevel"/>
    <w:tmpl w:val="B7BC39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B84D33"/>
    <w:multiLevelType w:val="multilevel"/>
    <w:tmpl w:val="DE142F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668BC"/>
    <w:rsid w:val="007668BC"/>
    <w:rsid w:val="007F52A2"/>
    <w:rsid w:val="00A3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Normalny"/>
    <w:next w:val="Normalny"/>
    <w:qFormat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paragraph" w:styleId="Nagwek2">
    <w:name w:val="heading 2"/>
    <w:basedOn w:val="Nagwek1"/>
    <w:next w:val="Normalny"/>
    <w:qFormat/>
    <w:pPr>
      <w:spacing w:before="0" w:after="240"/>
      <w:outlineLvl w:val="1"/>
    </w:pPr>
  </w:style>
  <w:style w:type="paragraph" w:styleId="Nagwek3">
    <w:name w:val="heading 3"/>
    <w:basedOn w:val="Standard"/>
    <w:next w:val="Standard"/>
    <w:qFormat/>
    <w:pPr>
      <w:keepNext/>
      <w:keepLines/>
      <w:spacing w:before="40"/>
      <w:outlineLvl w:val="2"/>
    </w:pPr>
    <w:rPr>
      <w:rFonts w:ascii="Calibri Light" w:eastAsia="Calibri Light" w:hAnsi="Calibri Light" w:cs="Calibri Light"/>
      <w:color w:val="1F3763"/>
      <w:sz w:val="24"/>
      <w:szCs w:val="24"/>
    </w:rPr>
  </w:style>
  <w:style w:type="paragraph" w:styleId="Nagwek6">
    <w:name w:val="heading 6"/>
    <w:basedOn w:val="Standard"/>
    <w:next w:val="Textbody"/>
    <w:qFormat/>
    <w:pPr>
      <w:keepNext/>
      <w:widowControl/>
      <w:suppressAutoHyphens w:val="0"/>
      <w:jc w:val="right"/>
      <w:outlineLvl w:val="5"/>
    </w:pPr>
    <w:rPr>
      <w:rFonts w:ascii="Arial" w:eastAsia="Times New Roman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qFormat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qFormat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Nagwek6Znak">
    <w:name w:val="Nagłówek 6 Znak"/>
    <w:qFormat/>
    <w:rPr>
      <w:rFonts w:ascii="Arial" w:eastAsia="Times New Roman" w:hAnsi="Arial"/>
      <w:b/>
    </w:rPr>
  </w:style>
  <w:style w:type="character" w:customStyle="1" w:styleId="NagwekZnak">
    <w:name w:val="Nagłówek Znak"/>
    <w:basedOn w:val="Domylnaczcionkaakapitu"/>
    <w:qFormat/>
    <w:rPr>
      <w:rFonts w:ascii="Times New Roman" w:hAnsi="Times New Roman"/>
      <w:lang w:eastAsia="ar-SA"/>
    </w:rPr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  <w:lang w:eastAsia="ar-SA"/>
    </w:rPr>
  </w:style>
  <w:style w:type="character" w:customStyle="1" w:styleId="NagwekZnak1">
    <w:name w:val="Nagłówek Znak1"/>
    <w:basedOn w:val="Domylnaczcionkaakapitu"/>
    <w:qFormat/>
  </w:style>
  <w:style w:type="character" w:customStyle="1" w:styleId="StopkaZnak1">
    <w:name w:val="Stopka Znak1"/>
    <w:basedOn w:val="Domylnaczcionkaakapitu"/>
    <w:qFormat/>
  </w:style>
  <w:style w:type="character" w:customStyle="1" w:styleId="Nierozpoznanawzmianka1">
    <w:name w:val="Nierozpoznana wzmianka1"/>
    <w:qFormat/>
    <w:rPr>
      <w:color w:val="605E5C"/>
      <w:shd w:val="clear" w:color="auto" w:fill="E1DFDD"/>
    </w:rPr>
  </w:style>
  <w:style w:type="character" w:customStyle="1" w:styleId="AkapitzlistZnak">
    <w:name w:val="Akapit z listą Znak"/>
    <w:qFormat/>
  </w:style>
  <w:style w:type="character" w:customStyle="1" w:styleId="ZwykytekstZnak">
    <w:name w:val="Zwykły tekst Znak"/>
    <w:basedOn w:val="Domylnaczcionkaakapitu"/>
    <w:qFormat/>
    <w:rPr>
      <w:rFonts w:ascii="Courier New" w:eastAsia="Calibri" w:hAnsi="Courier New" w:cs="Times New Roman"/>
      <w:sz w:val="20"/>
      <w:szCs w:val="20"/>
      <w:lang w:val="x-none" w:eastAsia="pl-PL"/>
    </w:rPr>
  </w:style>
  <w:style w:type="character" w:customStyle="1" w:styleId="Nagwek1Znak">
    <w:name w:val="Nagłówek 1 Znak"/>
    <w:basedOn w:val="Domylnaczcionkaakapitu"/>
    <w:qFormat/>
    <w:rPr>
      <w:rFonts w:ascii="Calibri Light" w:eastAsia="Calibri" w:hAnsi="Calibri Light" w:cs="Times New Roman"/>
      <w:color w:val="2E74B5"/>
      <w:sz w:val="32"/>
      <w:szCs w:val="32"/>
    </w:rPr>
  </w:style>
  <w:style w:type="character" w:customStyle="1" w:styleId="Nagwek2Znak">
    <w:name w:val="Nagłówek 2 Znak"/>
    <w:qFormat/>
    <w:rPr>
      <w:rFonts w:eastAsia="Calibri" w:cs="Tahoma"/>
      <w:b/>
      <w:sz w:val="28"/>
      <w:szCs w:val="32"/>
    </w:rPr>
  </w:style>
  <w:style w:type="character" w:customStyle="1" w:styleId="TytuZnak">
    <w:name w:val="Tytuł Znak"/>
    <w:qFormat/>
    <w:rPr>
      <w:rFonts w:eastAsia="Calibri" w:cs="Tahoma"/>
      <w:b/>
      <w:spacing w:val="-10"/>
      <w:sz w:val="28"/>
      <w:szCs w:val="56"/>
    </w:rPr>
  </w:style>
  <w:style w:type="character" w:styleId="Hipercze">
    <w:name w:val="Hyperlink"/>
    <w:qFormat/>
    <w:rPr>
      <w:color w:val="0563C1"/>
      <w:u w:val="single" w:color="000000"/>
    </w:rPr>
  </w:style>
  <w:style w:type="character" w:customStyle="1" w:styleId="WWCharLFO12LVL1">
    <w:name w:val="WW_CharLFO12LVL1"/>
    <w:qFormat/>
    <w:rPr>
      <w:rFonts w:ascii="Times New Roman" w:hAnsi="Times New Roman" w:cs="Times New Roman"/>
      <w:sz w:val="22"/>
    </w:rPr>
  </w:style>
  <w:style w:type="character" w:customStyle="1" w:styleId="WWCharLFO12LVL2">
    <w:name w:val="WW_CharLFO12LVL2"/>
    <w:qFormat/>
    <w:rPr>
      <w:rFonts w:cs="Times New Roman"/>
    </w:rPr>
  </w:style>
  <w:style w:type="character" w:customStyle="1" w:styleId="WWCharLFO12LVL3">
    <w:name w:val="WW_CharLFO12LVL3"/>
    <w:qFormat/>
    <w:rPr>
      <w:rFonts w:cs="Times New Roman"/>
    </w:rPr>
  </w:style>
  <w:style w:type="character" w:customStyle="1" w:styleId="WWCharLFO12LVL4">
    <w:name w:val="WW_CharLFO12LVL4"/>
    <w:qFormat/>
    <w:rPr>
      <w:rFonts w:cs="Times New Roman"/>
    </w:rPr>
  </w:style>
  <w:style w:type="character" w:customStyle="1" w:styleId="WWCharLFO12LVL5">
    <w:name w:val="WW_CharLFO12LVL5"/>
    <w:qFormat/>
    <w:rPr>
      <w:rFonts w:cs="Times New Roman"/>
    </w:rPr>
  </w:style>
  <w:style w:type="character" w:customStyle="1" w:styleId="WWCharLFO12LVL6">
    <w:name w:val="WW_CharLFO12LVL6"/>
    <w:qFormat/>
    <w:rPr>
      <w:rFonts w:cs="Times New Roman"/>
    </w:rPr>
  </w:style>
  <w:style w:type="character" w:customStyle="1" w:styleId="WWCharLFO12LVL7">
    <w:name w:val="WW_CharLFO12LVL7"/>
    <w:qFormat/>
    <w:rPr>
      <w:rFonts w:cs="Times New Roman"/>
    </w:rPr>
  </w:style>
  <w:style w:type="character" w:customStyle="1" w:styleId="WWCharLFO12LVL8">
    <w:name w:val="WW_CharLFO12LVL8"/>
    <w:qFormat/>
    <w:rPr>
      <w:rFonts w:cs="Times New Roman"/>
    </w:rPr>
  </w:style>
  <w:style w:type="character" w:customStyle="1" w:styleId="WWCharLFO12LVL9">
    <w:name w:val="WW_CharLFO12LVL9"/>
    <w:qFormat/>
    <w:rPr>
      <w:rFonts w:cs="Times New Roman"/>
    </w:rPr>
  </w:style>
  <w:style w:type="character" w:customStyle="1" w:styleId="WWCharLFO13LVL1">
    <w:name w:val="WW_CharLFO13LVL1"/>
    <w:qFormat/>
    <w:rPr>
      <w:rFonts w:ascii="Times New Roman" w:hAnsi="Times New Roman" w:cs="Times New Roman"/>
      <w:sz w:val="22"/>
    </w:rPr>
  </w:style>
  <w:style w:type="character" w:customStyle="1" w:styleId="WWCharLFO13LVL2">
    <w:name w:val="WW_CharLFO13LVL2"/>
    <w:qFormat/>
    <w:rPr>
      <w:rFonts w:cs="Times New Roman"/>
    </w:rPr>
  </w:style>
  <w:style w:type="character" w:customStyle="1" w:styleId="WWCharLFO13LVL3">
    <w:name w:val="WW_CharLFO13LVL3"/>
    <w:qFormat/>
    <w:rPr>
      <w:rFonts w:cs="Times New Roman"/>
    </w:rPr>
  </w:style>
  <w:style w:type="character" w:customStyle="1" w:styleId="WWCharLFO13LVL4">
    <w:name w:val="WW_CharLFO13LVL4"/>
    <w:qFormat/>
    <w:rPr>
      <w:rFonts w:cs="Times New Roman"/>
    </w:rPr>
  </w:style>
  <w:style w:type="character" w:customStyle="1" w:styleId="WWCharLFO13LVL5">
    <w:name w:val="WW_CharLFO13LVL5"/>
    <w:qFormat/>
    <w:rPr>
      <w:rFonts w:cs="Times New Roman"/>
    </w:rPr>
  </w:style>
  <w:style w:type="character" w:customStyle="1" w:styleId="WWCharLFO13LVL6">
    <w:name w:val="WW_CharLFO13LVL6"/>
    <w:qFormat/>
    <w:rPr>
      <w:rFonts w:cs="Times New Roman"/>
    </w:rPr>
  </w:style>
  <w:style w:type="character" w:customStyle="1" w:styleId="WWCharLFO13LVL7">
    <w:name w:val="WW_CharLFO13LVL7"/>
    <w:qFormat/>
    <w:rPr>
      <w:rFonts w:cs="Times New Roman"/>
    </w:rPr>
  </w:style>
  <w:style w:type="character" w:customStyle="1" w:styleId="WWCharLFO13LVL8">
    <w:name w:val="WW_CharLFO13LVL8"/>
    <w:qFormat/>
    <w:rPr>
      <w:rFonts w:cs="Times New Roman"/>
    </w:rPr>
  </w:style>
  <w:style w:type="character" w:customStyle="1" w:styleId="WWCharLFO13LVL9">
    <w:name w:val="WW_CharLFO13LVL9"/>
    <w:qFormat/>
    <w:rPr>
      <w:rFonts w:cs="Times New Roman"/>
    </w:rPr>
  </w:style>
  <w:style w:type="character" w:customStyle="1" w:styleId="WWCharLFO14LVL1">
    <w:name w:val="WW_CharLFO14LVL1"/>
    <w:qFormat/>
    <w:rPr>
      <w:b w:val="0"/>
      <w:color w:val="00000A"/>
      <w:sz w:val="22"/>
      <w:szCs w:val="22"/>
    </w:rPr>
  </w:style>
  <w:style w:type="character" w:customStyle="1" w:styleId="WWCharLFO15LVL1">
    <w:name w:val="WW_CharLFO15LVL1"/>
    <w:qFormat/>
    <w:rPr>
      <w:b w:val="0"/>
      <w:color w:val="00000A"/>
      <w:sz w:val="22"/>
      <w:szCs w:val="22"/>
    </w:rPr>
  </w:style>
  <w:style w:type="character" w:customStyle="1" w:styleId="WWCharLFO26LVL1">
    <w:name w:val="WW_CharLFO26LVL1"/>
    <w:qFormat/>
    <w:rPr>
      <w:b w:val="0"/>
      <w:color w:val="00000A"/>
      <w:sz w:val="24"/>
      <w:szCs w:val="24"/>
    </w:rPr>
  </w:style>
  <w:style w:type="character" w:customStyle="1" w:styleId="WWCharLFO27LVL1">
    <w:name w:val="WW_CharLFO27LVL1"/>
    <w:qFormat/>
    <w:rPr>
      <w:b w:val="0"/>
      <w:color w:val="00000A"/>
      <w:sz w:val="24"/>
      <w:szCs w:val="24"/>
    </w:rPr>
  </w:style>
  <w:style w:type="character" w:customStyle="1" w:styleId="WWCharLFO28LVL1">
    <w:name w:val="WW_CharLFO28LVL1"/>
    <w:qFormat/>
    <w:rPr>
      <w:b w:val="0"/>
      <w:color w:val="00000A"/>
      <w:sz w:val="24"/>
      <w:szCs w:val="24"/>
    </w:rPr>
  </w:style>
  <w:style w:type="character" w:customStyle="1" w:styleId="WWCharLFO37LVL1">
    <w:name w:val="WW_CharLFO37LVL1"/>
    <w:qFormat/>
    <w:rPr>
      <w:b w:val="0"/>
      <w:color w:val="00000A"/>
      <w:sz w:val="24"/>
      <w:szCs w:val="24"/>
    </w:rPr>
  </w:style>
  <w:style w:type="character" w:customStyle="1" w:styleId="WWCharLFO38LVL1">
    <w:name w:val="WW_CharLFO38LVL1"/>
    <w:qFormat/>
    <w:rPr>
      <w:b w:val="0"/>
      <w:color w:val="00000A"/>
      <w:sz w:val="24"/>
      <w:szCs w:val="24"/>
    </w:rPr>
  </w:style>
  <w:style w:type="character" w:customStyle="1" w:styleId="WWCharLFO39LVL1">
    <w:name w:val="WW_CharLFO39LVL1"/>
    <w:qFormat/>
    <w:rPr>
      <w:b w:val="0"/>
      <w:color w:val="00000A"/>
      <w:sz w:val="24"/>
      <w:szCs w:val="24"/>
    </w:rPr>
  </w:style>
  <w:style w:type="character" w:customStyle="1" w:styleId="WWCharLFO40LVL1">
    <w:name w:val="WW_CharLFO40LVL1"/>
    <w:qFormat/>
    <w:rPr>
      <w:b w:val="0"/>
      <w:color w:val="00000A"/>
      <w:sz w:val="24"/>
      <w:szCs w:val="24"/>
    </w:rPr>
  </w:style>
  <w:style w:type="character" w:customStyle="1" w:styleId="WWCharLFO41LVL1">
    <w:name w:val="WW_CharLFO41LVL1"/>
    <w:qFormat/>
    <w:rPr>
      <w:b w:val="0"/>
      <w:color w:val="00000A"/>
      <w:sz w:val="24"/>
      <w:szCs w:val="24"/>
    </w:rPr>
  </w:style>
  <w:style w:type="character" w:customStyle="1" w:styleId="WWCharLFO42LVL1">
    <w:name w:val="WW_CharLFO42LVL1"/>
    <w:qFormat/>
    <w:rPr>
      <w:b w:val="0"/>
      <w:color w:val="00000A"/>
      <w:sz w:val="22"/>
      <w:szCs w:val="22"/>
    </w:rPr>
  </w:style>
  <w:style w:type="character" w:customStyle="1" w:styleId="WWCharLFO43LVL1">
    <w:name w:val="WW_CharLFO43LVL1"/>
    <w:qFormat/>
    <w:rPr>
      <w:b w:val="0"/>
      <w:color w:val="00000A"/>
      <w:sz w:val="22"/>
      <w:szCs w:val="22"/>
    </w:rPr>
  </w:style>
  <w:style w:type="character" w:customStyle="1" w:styleId="WWCharLFO44LVL2">
    <w:name w:val="WW_CharLFO44LVL2"/>
    <w:qFormat/>
    <w:rPr>
      <w:b w:val="0"/>
      <w:color w:val="00000A"/>
      <w:sz w:val="22"/>
      <w:szCs w:val="22"/>
    </w:rPr>
  </w:style>
  <w:style w:type="character" w:customStyle="1" w:styleId="WWCharLFO44LVL5">
    <w:name w:val="WW_CharLFO44LVL5"/>
    <w:qFormat/>
    <w:rPr>
      <w:b w:val="0"/>
      <w:color w:val="00000A"/>
      <w:sz w:val="24"/>
      <w:szCs w:val="24"/>
    </w:rPr>
  </w:style>
  <w:style w:type="character" w:customStyle="1" w:styleId="WWCharLFO44LVL8">
    <w:name w:val="WW_CharLFO44LVL8"/>
    <w:qFormat/>
    <w:rPr>
      <w:b w:val="0"/>
      <w:color w:val="00000A"/>
      <w:sz w:val="24"/>
      <w:szCs w:val="24"/>
    </w:rPr>
  </w:style>
  <w:style w:type="character" w:customStyle="1" w:styleId="WWCharLFO45LVL1">
    <w:name w:val="WW_CharLFO45LVL1"/>
    <w:qFormat/>
    <w:rPr>
      <w:b w:val="0"/>
      <w:color w:val="00000A"/>
      <w:sz w:val="24"/>
      <w:szCs w:val="24"/>
    </w:rPr>
  </w:style>
  <w:style w:type="character" w:customStyle="1" w:styleId="WWCharLFO45LVL2">
    <w:name w:val="WW_CharLFO45LVL2"/>
    <w:qFormat/>
    <w:rPr>
      <w:b w:val="0"/>
      <w:color w:val="00000A"/>
      <w:sz w:val="24"/>
      <w:szCs w:val="24"/>
    </w:rPr>
  </w:style>
  <w:style w:type="character" w:customStyle="1" w:styleId="WWCharLFO45LVL5">
    <w:name w:val="WW_CharLFO45LVL5"/>
    <w:qFormat/>
    <w:rPr>
      <w:b w:val="0"/>
      <w:color w:val="00000A"/>
      <w:sz w:val="24"/>
      <w:szCs w:val="24"/>
    </w:rPr>
  </w:style>
  <w:style w:type="character" w:customStyle="1" w:styleId="WWCharLFO45LVL8">
    <w:name w:val="WW_CharLFO45LVL8"/>
    <w:qFormat/>
    <w:rPr>
      <w:b w:val="0"/>
      <w:color w:val="00000A"/>
      <w:sz w:val="24"/>
      <w:szCs w:val="24"/>
    </w:rPr>
  </w:style>
  <w:style w:type="character" w:styleId="Odwoanieprzypisudolnego">
    <w:name w:val="footnote reference"/>
    <w:qFormat/>
    <w:rPr>
      <w:rFonts w:cs="Times New Roman"/>
      <w:sz w:val="20"/>
      <w:vertAlign w:val="superscript"/>
    </w:rPr>
  </w:style>
  <w:style w:type="character" w:customStyle="1" w:styleId="markedcontent">
    <w:name w:val="markedcontent"/>
    <w:basedOn w:val="Domylnaczcionkaakapitu"/>
    <w:qFormat/>
  </w:style>
  <w:style w:type="character" w:customStyle="1" w:styleId="WWCharLFO1LVL1">
    <w:name w:val="WW_CharLFO1LVL1"/>
    <w:qFormat/>
    <w:rPr>
      <w:color w:val="00000A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Wyrnienie">
    <w:name w:val="Wyróżnienie"/>
    <w:qFormat/>
    <w:rPr>
      <w:i/>
      <w:iCs/>
    </w:rPr>
  </w:style>
  <w:style w:type="character" w:customStyle="1" w:styleId="Domylnaczcionkaakapitu1">
    <w:name w:val="Domyślna czcionka akapitu1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Odwiedzoneczeinternetowe">
    <w:name w:val="Odwiedzone łącze internetowe"/>
    <w:rPr>
      <w:color w:val="800000"/>
      <w:u w:val="single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0">
    <w:name w:val="Nagłówek1"/>
    <w:basedOn w:val="Standard"/>
    <w:next w:val="Textbody"/>
    <w:qFormat/>
    <w:pPr>
      <w:jc w:val="center"/>
    </w:pPr>
    <w:rPr>
      <w:b/>
      <w:sz w:val="32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hAnsi="Times New Roman"/>
      <w:lang w:eastAsia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wykytekst1">
    <w:name w:val="Zwykły tekst1"/>
    <w:basedOn w:val="Standard"/>
    <w:qFormat/>
    <w:pPr>
      <w:widowControl/>
    </w:pPr>
    <w:rPr>
      <w:rFonts w:ascii="Courier New" w:hAnsi="Courier New" w:cs="Courier New"/>
    </w:rPr>
  </w:style>
  <w:style w:type="paragraph" w:customStyle="1" w:styleId="Default">
    <w:name w:val="Default"/>
    <w:qFormat/>
    <w:pPr>
      <w:textAlignment w:val="baseline"/>
    </w:pPr>
    <w:rPr>
      <w:rFonts w:cs="Calibri"/>
      <w:color w:val="000000"/>
      <w:sz w:val="24"/>
      <w:szCs w:val="24"/>
    </w:rPr>
  </w:style>
  <w:style w:type="paragraph" w:styleId="Tekstdymka">
    <w:name w:val="Balloon Text"/>
    <w:basedOn w:val="Standard"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qFormat/>
    <w:pPr>
      <w:ind w:left="720"/>
    </w:pPr>
  </w:style>
  <w:style w:type="paragraph" w:styleId="NormalnyWeb">
    <w:name w:val="Normal (Web)"/>
    <w:basedOn w:val="Standard"/>
    <w:qFormat/>
    <w:pPr>
      <w:spacing w:before="100" w:after="100"/>
    </w:pPr>
    <w:rPr>
      <w:rFonts w:eastAsia="Times New Roman"/>
      <w:sz w:val="24"/>
      <w:szCs w:val="24"/>
      <w:lang w:eastAsia="pl-PL"/>
    </w:rPr>
  </w:style>
  <w:style w:type="paragraph" w:styleId="Bezodstpw">
    <w:name w:val="No Spacing"/>
    <w:qFormat/>
    <w:pPr>
      <w:spacing w:after="240"/>
      <w:textAlignment w:val="baseline"/>
    </w:pPr>
    <w:rPr>
      <w:rFonts w:ascii="Liberation Serif" w:eastAsia="0" w:hAnsi="Liberation Serif" w:cs="0"/>
      <w:sz w:val="24"/>
      <w:szCs w:val="24"/>
      <w:lang w:eastAsia="zh-CN" w:bidi="hi-IN"/>
    </w:rPr>
  </w:style>
  <w:style w:type="paragraph" w:styleId="Zwykytekst">
    <w:name w:val="Plain Text"/>
    <w:basedOn w:val="Normalny"/>
    <w:qFormat/>
    <w:rPr>
      <w:rFonts w:ascii="Courier New" w:hAnsi="Courier New"/>
      <w:lang w:val="x-none"/>
    </w:rPr>
  </w:style>
  <w:style w:type="paragraph" w:customStyle="1" w:styleId="Akapitzlist1">
    <w:name w:val="Akapit z listą1"/>
    <w:qFormat/>
    <w:pPr>
      <w:widowControl w:val="0"/>
      <w:spacing w:line="240" w:lineRule="exact"/>
      <w:ind w:left="708"/>
      <w:contextualSpacing/>
    </w:pPr>
    <w:rPr>
      <w:rFonts w:eastAsia="SimSun"/>
    </w:rPr>
  </w:style>
  <w:style w:type="paragraph" w:customStyle="1" w:styleId="pkt">
    <w:name w:val="pkt"/>
    <w:qFormat/>
    <w:pPr>
      <w:widowControl w:val="0"/>
      <w:suppressAutoHyphens w:val="0"/>
      <w:spacing w:before="60" w:after="60"/>
      <w:ind w:left="851" w:hanging="295"/>
      <w:jc w:val="both"/>
    </w:pPr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pPr>
      <w:suppressLineNumbers/>
      <w:ind w:left="340" w:hanging="340"/>
    </w:pPr>
  </w:style>
  <w:style w:type="paragraph" w:customStyle="1" w:styleId="Bodytext2">
    <w:name w:val="Body text|2"/>
    <w:basedOn w:val="Normalny"/>
    <w:qFormat/>
    <w:pPr>
      <w:shd w:val="clear" w:color="auto" w:fill="FFFFFF"/>
      <w:spacing w:before="260" w:line="254" w:lineRule="exact"/>
      <w:ind w:hanging="380"/>
      <w:jc w:val="both"/>
    </w:pPr>
    <w:rPr>
      <w:sz w:val="21"/>
      <w:szCs w:val="21"/>
    </w:rPr>
  </w:style>
  <w:style w:type="paragraph" w:customStyle="1" w:styleId="Standardowy1">
    <w:name w:val="Standardowy1"/>
    <w:qFormat/>
    <w:rPr>
      <w:rFonts w:cs="Tahoma"/>
    </w:rPr>
  </w:style>
  <w:style w:type="paragraph" w:styleId="Tekstprzypisukocowego">
    <w:name w:val="endnote text"/>
    <w:basedOn w:val="Normalny"/>
    <w:pPr>
      <w:suppressLineNumbers/>
      <w:ind w:left="340" w:hanging="340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ytu">
    <w:name w:val="Title"/>
    <w:basedOn w:val="Normalny"/>
    <w:next w:val="Normalny"/>
    <w:qFormat/>
    <w:pPr>
      <w:spacing w:line="360" w:lineRule="auto"/>
      <w:jc w:val="center"/>
    </w:pPr>
    <w:rPr>
      <w:b/>
      <w:spacing w:val="-10"/>
      <w:sz w:val="28"/>
      <w:szCs w:val="56"/>
    </w:rPr>
  </w:style>
  <w:style w:type="numbering" w:customStyle="1" w:styleId="WW8Num1">
    <w:name w:val="WW8Num1"/>
    <w:qFormat/>
  </w:style>
  <w:style w:type="numbering" w:customStyle="1" w:styleId="WW8Num32">
    <w:name w:val="WW8Num32"/>
    <w:qFormat/>
  </w:style>
  <w:style w:type="numbering" w:customStyle="1" w:styleId="WW8Num27">
    <w:name w:val="WW8Num27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Normalny"/>
    <w:next w:val="Normalny"/>
    <w:qFormat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paragraph" w:styleId="Nagwek2">
    <w:name w:val="heading 2"/>
    <w:basedOn w:val="Nagwek1"/>
    <w:next w:val="Normalny"/>
    <w:qFormat/>
    <w:pPr>
      <w:spacing w:before="0" w:after="240"/>
      <w:outlineLvl w:val="1"/>
    </w:pPr>
  </w:style>
  <w:style w:type="paragraph" w:styleId="Nagwek3">
    <w:name w:val="heading 3"/>
    <w:basedOn w:val="Standard"/>
    <w:next w:val="Standard"/>
    <w:qFormat/>
    <w:pPr>
      <w:keepNext/>
      <w:keepLines/>
      <w:spacing w:before="40"/>
      <w:outlineLvl w:val="2"/>
    </w:pPr>
    <w:rPr>
      <w:rFonts w:ascii="Calibri Light" w:eastAsia="Calibri Light" w:hAnsi="Calibri Light" w:cs="Calibri Light"/>
      <w:color w:val="1F3763"/>
      <w:sz w:val="24"/>
      <w:szCs w:val="24"/>
    </w:rPr>
  </w:style>
  <w:style w:type="paragraph" w:styleId="Nagwek6">
    <w:name w:val="heading 6"/>
    <w:basedOn w:val="Standard"/>
    <w:next w:val="Textbody"/>
    <w:qFormat/>
    <w:pPr>
      <w:keepNext/>
      <w:widowControl/>
      <w:suppressAutoHyphens w:val="0"/>
      <w:jc w:val="right"/>
      <w:outlineLvl w:val="5"/>
    </w:pPr>
    <w:rPr>
      <w:rFonts w:ascii="Arial" w:eastAsia="Times New Roman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qFormat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qFormat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Nagwek6Znak">
    <w:name w:val="Nagłówek 6 Znak"/>
    <w:qFormat/>
    <w:rPr>
      <w:rFonts w:ascii="Arial" w:eastAsia="Times New Roman" w:hAnsi="Arial"/>
      <w:b/>
    </w:rPr>
  </w:style>
  <w:style w:type="character" w:customStyle="1" w:styleId="NagwekZnak">
    <w:name w:val="Nagłówek Znak"/>
    <w:basedOn w:val="Domylnaczcionkaakapitu"/>
    <w:qFormat/>
    <w:rPr>
      <w:rFonts w:ascii="Times New Roman" w:hAnsi="Times New Roman"/>
      <w:lang w:eastAsia="ar-SA"/>
    </w:rPr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  <w:lang w:eastAsia="ar-SA"/>
    </w:rPr>
  </w:style>
  <w:style w:type="character" w:customStyle="1" w:styleId="NagwekZnak1">
    <w:name w:val="Nagłówek Znak1"/>
    <w:basedOn w:val="Domylnaczcionkaakapitu"/>
    <w:qFormat/>
  </w:style>
  <w:style w:type="character" w:customStyle="1" w:styleId="StopkaZnak1">
    <w:name w:val="Stopka Znak1"/>
    <w:basedOn w:val="Domylnaczcionkaakapitu"/>
    <w:qFormat/>
  </w:style>
  <w:style w:type="character" w:customStyle="1" w:styleId="Nierozpoznanawzmianka1">
    <w:name w:val="Nierozpoznana wzmianka1"/>
    <w:qFormat/>
    <w:rPr>
      <w:color w:val="605E5C"/>
      <w:shd w:val="clear" w:color="auto" w:fill="E1DFDD"/>
    </w:rPr>
  </w:style>
  <w:style w:type="character" w:customStyle="1" w:styleId="AkapitzlistZnak">
    <w:name w:val="Akapit z listą Znak"/>
    <w:qFormat/>
  </w:style>
  <w:style w:type="character" w:customStyle="1" w:styleId="ZwykytekstZnak">
    <w:name w:val="Zwykły tekst Znak"/>
    <w:basedOn w:val="Domylnaczcionkaakapitu"/>
    <w:qFormat/>
    <w:rPr>
      <w:rFonts w:ascii="Courier New" w:eastAsia="Calibri" w:hAnsi="Courier New" w:cs="Times New Roman"/>
      <w:sz w:val="20"/>
      <w:szCs w:val="20"/>
      <w:lang w:val="x-none" w:eastAsia="pl-PL"/>
    </w:rPr>
  </w:style>
  <w:style w:type="character" w:customStyle="1" w:styleId="Nagwek1Znak">
    <w:name w:val="Nagłówek 1 Znak"/>
    <w:basedOn w:val="Domylnaczcionkaakapitu"/>
    <w:qFormat/>
    <w:rPr>
      <w:rFonts w:ascii="Calibri Light" w:eastAsia="Calibri" w:hAnsi="Calibri Light" w:cs="Times New Roman"/>
      <w:color w:val="2E74B5"/>
      <w:sz w:val="32"/>
      <w:szCs w:val="32"/>
    </w:rPr>
  </w:style>
  <w:style w:type="character" w:customStyle="1" w:styleId="Nagwek2Znak">
    <w:name w:val="Nagłówek 2 Znak"/>
    <w:qFormat/>
    <w:rPr>
      <w:rFonts w:eastAsia="Calibri" w:cs="Tahoma"/>
      <w:b/>
      <w:sz w:val="28"/>
      <w:szCs w:val="32"/>
    </w:rPr>
  </w:style>
  <w:style w:type="character" w:customStyle="1" w:styleId="TytuZnak">
    <w:name w:val="Tytuł Znak"/>
    <w:qFormat/>
    <w:rPr>
      <w:rFonts w:eastAsia="Calibri" w:cs="Tahoma"/>
      <w:b/>
      <w:spacing w:val="-10"/>
      <w:sz w:val="28"/>
      <w:szCs w:val="56"/>
    </w:rPr>
  </w:style>
  <w:style w:type="character" w:styleId="Hipercze">
    <w:name w:val="Hyperlink"/>
    <w:qFormat/>
    <w:rPr>
      <w:color w:val="0563C1"/>
      <w:u w:val="single" w:color="000000"/>
    </w:rPr>
  </w:style>
  <w:style w:type="character" w:customStyle="1" w:styleId="WWCharLFO12LVL1">
    <w:name w:val="WW_CharLFO12LVL1"/>
    <w:qFormat/>
    <w:rPr>
      <w:rFonts w:ascii="Times New Roman" w:hAnsi="Times New Roman" w:cs="Times New Roman"/>
      <w:sz w:val="22"/>
    </w:rPr>
  </w:style>
  <w:style w:type="character" w:customStyle="1" w:styleId="WWCharLFO12LVL2">
    <w:name w:val="WW_CharLFO12LVL2"/>
    <w:qFormat/>
    <w:rPr>
      <w:rFonts w:cs="Times New Roman"/>
    </w:rPr>
  </w:style>
  <w:style w:type="character" w:customStyle="1" w:styleId="WWCharLFO12LVL3">
    <w:name w:val="WW_CharLFO12LVL3"/>
    <w:qFormat/>
    <w:rPr>
      <w:rFonts w:cs="Times New Roman"/>
    </w:rPr>
  </w:style>
  <w:style w:type="character" w:customStyle="1" w:styleId="WWCharLFO12LVL4">
    <w:name w:val="WW_CharLFO12LVL4"/>
    <w:qFormat/>
    <w:rPr>
      <w:rFonts w:cs="Times New Roman"/>
    </w:rPr>
  </w:style>
  <w:style w:type="character" w:customStyle="1" w:styleId="WWCharLFO12LVL5">
    <w:name w:val="WW_CharLFO12LVL5"/>
    <w:qFormat/>
    <w:rPr>
      <w:rFonts w:cs="Times New Roman"/>
    </w:rPr>
  </w:style>
  <w:style w:type="character" w:customStyle="1" w:styleId="WWCharLFO12LVL6">
    <w:name w:val="WW_CharLFO12LVL6"/>
    <w:qFormat/>
    <w:rPr>
      <w:rFonts w:cs="Times New Roman"/>
    </w:rPr>
  </w:style>
  <w:style w:type="character" w:customStyle="1" w:styleId="WWCharLFO12LVL7">
    <w:name w:val="WW_CharLFO12LVL7"/>
    <w:qFormat/>
    <w:rPr>
      <w:rFonts w:cs="Times New Roman"/>
    </w:rPr>
  </w:style>
  <w:style w:type="character" w:customStyle="1" w:styleId="WWCharLFO12LVL8">
    <w:name w:val="WW_CharLFO12LVL8"/>
    <w:qFormat/>
    <w:rPr>
      <w:rFonts w:cs="Times New Roman"/>
    </w:rPr>
  </w:style>
  <w:style w:type="character" w:customStyle="1" w:styleId="WWCharLFO12LVL9">
    <w:name w:val="WW_CharLFO12LVL9"/>
    <w:qFormat/>
    <w:rPr>
      <w:rFonts w:cs="Times New Roman"/>
    </w:rPr>
  </w:style>
  <w:style w:type="character" w:customStyle="1" w:styleId="WWCharLFO13LVL1">
    <w:name w:val="WW_CharLFO13LVL1"/>
    <w:qFormat/>
    <w:rPr>
      <w:rFonts w:ascii="Times New Roman" w:hAnsi="Times New Roman" w:cs="Times New Roman"/>
      <w:sz w:val="22"/>
    </w:rPr>
  </w:style>
  <w:style w:type="character" w:customStyle="1" w:styleId="WWCharLFO13LVL2">
    <w:name w:val="WW_CharLFO13LVL2"/>
    <w:qFormat/>
    <w:rPr>
      <w:rFonts w:cs="Times New Roman"/>
    </w:rPr>
  </w:style>
  <w:style w:type="character" w:customStyle="1" w:styleId="WWCharLFO13LVL3">
    <w:name w:val="WW_CharLFO13LVL3"/>
    <w:qFormat/>
    <w:rPr>
      <w:rFonts w:cs="Times New Roman"/>
    </w:rPr>
  </w:style>
  <w:style w:type="character" w:customStyle="1" w:styleId="WWCharLFO13LVL4">
    <w:name w:val="WW_CharLFO13LVL4"/>
    <w:qFormat/>
    <w:rPr>
      <w:rFonts w:cs="Times New Roman"/>
    </w:rPr>
  </w:style>
  <w:style w:type="character" w:customStyle="1" w:styleId="WWCharLFO13LVL5">
    <w:name w:val="WW_CharLFO13LVL5"/>
    <w:qFormat/>
    <w:rPr>
      <w:rFonts w:cs="Times New Roman"/>
    </w:rPr>
  </w:style>
  <w:style w:type="character" w:customStyle="1" w:styleId="WWCharLFO13LVL6">
    <w:name w:val="WW_CharLFO13LVL6"/>
    <w:qFormat/>
    <w:rPr>
      <w:rFonts w:cs="Times New Roman"/>
    </w:rPr>
  </w:style>
  <w:style w:type="character" w:customStyle="1" w:styleId="WWCharLFO13LVL7">
    <w:name w:val="WW_CharLFO13LVL7"/>
    <w:qFormat/>
    <w:rPr>
      <w:rFonts w:cs="Times New Roman"/>
    </w:rPr>
  </w:style>
  <w:style w:type="character" w:customStyle="1" w:styleId="WWCharLFO13LVL8">
    <w:name w:val="WW_CharLFO13LVL8"/>
    <w:qFormat/>
    <w:rPr>
      <w:rFonts w:cs="Times New Roman"/>
    </w:rPr>
  </w:style>
  <w:style w:type="character" w:customStyle="1" w:styleId="WWCharLFO13LVL9">
    <w:name w:val="WW_CharLFO13LVL9"/>
    <w:qFormat/>
    <w:rPr>
      <w:rFonts w:cs="Times New Roman"/>
    </w:rPr>
  </w:style>
  <w:style w:type="character" w:customStyle="1" w:styleId="WWCharLFO14LVL1">
    <w:name w:val="WW_CharLFO14LVL1"/>
    <w:qFormat/>
    <w:rPr>
      <w:b w:val="0"/>
      <w:color w:val="00000A"/>
      <w:sz w:val="22"/>
      <w:szCs w:val="22"/>
    </w:rPr>
  </w:style>
  <w:style w:type="character" w:customStyle="1" w:styleId="WWCharLFO15LVL1">
    <w:name w:val="WW_CharLFO15LVL1"/>
    <w:qFormat/>
    <w:rPr>
      <w:b w:val="0"/>
      <w:color w:val="00000A"/>
      <w:sz w:val="22"/>
      <w:szCs w:val="22"/>
    </w:rPr>
  </w:style>
  <w:style w:type="character" w:customStyle="1" w:styleId="WWCharLFO26LVL1">
    <w:name w:val="WW_CharLFO26LVL1"/>
    <w:qFormat/>
    <w:rPr>
      <w:b w:val="0"/>
      <w:color w:val="00000A"/>
      <w:sz w:val="24"/>
      <w:szCs w:val="24"/>
    </w:rPr>
  </w:style>
  <w:style w:type="character" w:customStyle="1" w:styleId="WWCharLFO27LVL1">
    <w:name w:val="WW_CharLFO27LVL1"/>
    <w:qFormat/>
    <w:rPr>
      <w:b w:val="0"/>
      <w:color w:val="00000A"/>
      <w:sz w:val="24"/>
      <w:szCs w:val="24"/>
    </w:rPr>
  </w:style>
  <w:style w:type="character" w:customStyle="1" w:styleId="WWCharLFO28LVL1">
    <w:name w:val="WW_CharLFO28LVL1"/>
    <w:qFormat/>
    <w:rPr>
      <w:b w:val="0"/>
      <w:color w:val="00000A"/>
      <w:sz w:val="24"/>
      <w:szCs w:val="24"/>
    </w:rPr>
  </w:style>
  <w:style w:type="character" w:customStyle="1" w:styleId="WWCharLFO37LVL1">
    <w:name w:val="WW_CharLFO37LVL1"/>
    <w:qFormat/>
    <w:rPr>
      <w:b w:val="0"/>
      <w:color w:val="00000A"/>
      <w:sz w:val="24"/>
      <w:szCs w:val="24"/>
    </w:rPr>
  </w:style>
  <w:style w:type="character" w:customStyle="1" w:styleId="WWCharLFO38LVL1">
    <w:name w:val="WW_CharLFO38LVL1"/>
    <w:qFormat/>
    <w:rPr>
      <w:b w:val="0"/>
      <w:color w:val="00000A"/>
      <w:sz w:val="24"/>
      <w:szCs w:val="24"/>
    </w:rPr>
  </w:style>
  <w:style w:type="character" w:customStyle="1" w:styleId="WWCharLFO39LVL1">
    <w:name w:val="WW_CharLFO39LVL1"/>
    <w:qFormat/>
    <w:rPr>
      <w:b w:val="0"/>
      <w:color w:val="00000A"/>
      <w:sz w:val="24"/>
      <w:szCs w:val="24"/>
    </w:rPr>
  </w:style>
  <w:style w:type="character" w:customStyle="1" w:styleId="WWCharLFO40LVL1">
    <w:name w:val="WW_CharLFO40LVL1"/>
    <w:qFormat/>
    <w:rPr>
      <w:b w:val="0"/>
      <w:color w:val="00000A"/>
      <w:sz w:val="24"/>
      <w:szCs w:val="24"/>
    </w:rPr>
  </w:style>
  <w:style w:type="character" w:customStyle="1" w:styleId="WWCharLFO41LVL1">
    <w:name w:val="WW_CharLFO41LVL1"/>
    <w:qFormat/>
    <w:rPr>
      <w:b w:val="0"/>
      <w:color w:val="00000A"/>
      <w:sz w:val="24"/>
      <w:szCs w:val="24"/>
    </w:rPr>
  </w:style>
  <w:style w:type="character" w:customStyle="1" w:styleId="WWCharLFO42LVL1">
    <w:name w:val="WW_CharLFO42LVL1"/>
    <w:qFormat/>
    <w:rPr>
      <w:b w:val="0"/>
      <w:color w:val="00000A"/>
      <w:sz w:val="22"/>
      <w:szCs w:val="22"/>
    </w:rPr>
  </w:style>
  <w:style w:type="character" w:customStyle="1" w:styleId="WWCharLFO43LVL1">
    <w:name w:val="WW_CharLFO43LVL1"/>
    <w:qFormat/>
    <w:rPr>
      <w:b w:val="0"/>
      <w:color w:val="00000A"/>
      <w:sz w:val="22"/>
      <w:szCs w:val="22"/>
    </w:rPr>
  </w:style>
  <w:style w:type="character" w:customStyle="1" w:styleId="WWCharLFO44LVL2">
    <w:name w:val="WW_CharLFO44LVL2"/>
    <w:qFormat/>
    <w:rPr>
      <w:b w:val="0"/>
      <w:color w:val="00000A"/>
      <w:sz w:val="22"/>
      <w:szCs w:val="22"/>
    </w:rPr>
  </w:style>
  <w:style w:type="character" w:customStyle="1" w:styleId="WWCharLFO44LVL5">
    <w:name w:val="WW_CharLFO44LVL5"/>
    <w:qFormat/>
    <w:rPr>
      <w:b w:val="0"/>
      <w:color w:val="00000A"/>
      <w:sz w:val="24"/>
      <w:szCs w:val="24"/>
    </w:rPr>
  </w:style>
  <w:style w:type="character" w:customStyle="1" w:styleId="WWCharLFO44LVL8">
    <w:name w:val="WW_CharLFO44LVL8"/>
    <w:qFormat/>
    <w:rPr>
      <w:b w:val="0"/>
      <w:color w:val="00000A"/>
      <w:sz w:val="24"/>
      <w:szCs w:val="24"/>
    </w:rPr>
  </w:style>
  <w:style w:type="character" w:customStyle="1" w:styleId="WWCharLFO45LVL1">
    <w:name w:val="WW_CharLFO45LVL1"/>
    <w:qFormat/>
    <w:rPr>
      <w:b w:val="0"/>
      <w:color w:val="00000A"/>
      <w:sz w:val="24"/>
      <w:szCs w:val="24"/>
    </w:rPr>
  </w:style>
  <w:style w:type="character" w:customStyle="1" w:styleId="WWCharLFO45LVL2">
    <w:name w:val="WW_CharLFO45LVL2"/>
    <w:qFormat/>
    <w:rPr>
      <w:b w:val="0"/>
      <w:color w:val="00000A"/>
      <w:sz w:val="24"/>
      <w:szCs w:val="24"/>
    </w:rPr>
  </w:style>
  <w:style w:type="character" w:customStyle="1" w:styleId="WWCharLFO45LVL5">
    <w:name w:val="WW_CharLFO45LVL5"/>
    <w:qFormat/>
    <w:rPr>
      <w:b w:val="0"/>
      <w:color w:val="00000A"/>
      <w:sz w:val="24"/>
      <w:szCs w:val="24"/>
    </w:rPr>
  </w:style>
  <w:style w:type="character" w:customStyle="1" w:styleId="WWCharLFO45LVL8">
    <w:name w:val="WW_CharLFO45LVL8"/>
    <w:qFormat/>
    <w:rPr>
      <w:b w:val="0"/>
      <w:color w:val="00000A"/>
      <w:sz w:val="24"/>
      <w:szCs w:val="24"/>
    </w:rPr>
  </w:style>
  <w:style w:type="character" w:styleId="Odwoanieprzypisudolnego">
    <w:name w:val="footnote reference"/>
    <w:qFormat/>
    <w:rPr>
      <w:rFonts w:cs="Times New Roman"/>
      <w:sz w:val="20"/>
      <w:vertAlign w:val="superscript"/>
    </w:rPr>
  </w:style>
  <w:style w:type="character" w:customStyle="1" w:styleId="markedcontent">
    <w:name w:val="markedcontent"/>
    <w:basedOn w:val="Domylnaczcionkaakapitu"/>
    <w:qFormat/>
  </w:style>
  <w:style w:type="character" w:customStyle="1" w:styleId="WWCharLFO1LVL1">
    <w:name w:val="WW_CharLFO1LVL1"/>
    <w:qFormat/>
    <w:rPr>
      <w:color w:val="00000A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Wyrnienie">
    <w:name w:val="Wyróżnienie"/>
    <w:qFormat/>
    <w:rPr>
      <w:i/>
      <w:iCs/>
    </w:rPr>
  </w:style>
  <w:style w:type="character" w:customStyle="1" w:styleId="Domylnaczcionkaakapitu1">
    <w:name w:val="Domyślna czcionka akapitu1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Odwiedzoneczeinternetowe">
    <w:name w:val="Odwiedzone łącze internetowe"/>
    <w:rPr>
      <w:color w:val="800000"/>
      <w:u w:val="single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0">
    <w:name w:val="Nagłówek1"/>
    <w:basedOn w:val="Standard"/>
    <w:next w:val="Textbody"/>
    <w:qFormat/>
    <w:pPr>
      <w:jc w:val="center"/>
    </w:pPr>
    <w:rPr>
      <w:b/>
      <w:sz w:val="32"/>
    </w:r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hAnsi="Times New Roman"/>
      <w:lang w:eastAsia="ar-SA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wykytekst1">
    <w:name w:val="Zwykły tekst1"/>
    <w:basedOn w:val="Standard"/>
    <w:qFormat/>
    <w:pPr>
      <w:widowControl/>
    </w:pPr>
    <w:rPr>
      <w:rFonts w:ascii="Courier New" w:hAnsi="Courier New" w:cs="Courier New"/>
    </w:rPr>
  </w:style>
  <w:style w:type="paragraph" w:customStyle="1" w:styleId="Default">
    <w:name w:val="Default"/>
    <w:qFormat/>
    <w:pPr>
      <w:textAlignment w:val="baseline"/>
    </w:pPr>
    <w:rPr>
      <w:rFonts w:cs="Calibri"/>
      <w:color w:val="000000"/>
      <w:sz w:val="24"/>
      <w:szCs w:val="24"/>
    </w:rPr>
  </w:style>
  <w:style w:type="paragraph" w:styleId="Tekstdymka">
    <w:name w:val="Balloon Text"/>
    <w:basedOn w:val="Standard"/>
    <w:qFormat/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qFormat/>
    <w:pPr>
      <w:ind w:left="720"/>
    </w:pPr>
  </w:style>
  <w:style w:type="paragraph" w:styleId="NormalnyWeb">
    <w:name w:val="Normal (Web)"/>
    <w:basedOn w:val="Standard"/>
    <w:qFormat/>
    <w:pPr>
      <w:spacing w:before="100" w:after="100"/>
    </w:pPr>
    <w:rPr>
      <w:rFonts w:eastAsia="Times New Roman"/>
      <w:sz w:val="24"/>
      <w:szCs w:val="24"/>
      <w:lang w:eastAsia="pl-PL"/>
    </w:rPr>
  </w:style>
  <w:style w:type="paragraph" w:styleId="Bezodstpw">
    <w:name w:val="No Spacing"/>
    <w:qFormat/>
    <w:pPr>
      <w:spacing w:after="240"/>
      <w:textAlignment w:val="baseline"/>
    </w:pPr>
    <w:rPr>
      <w:rFonts w:ascii="Liberation Serif" w:eastAsia="0" w:hAnsi="Liberation Serif" w:cs="0"/>
      <w:sz w:val="24"/>
      <w:szCs w:val="24"/>
      <w:lang w:eastAsia="zh-CN" w:bidi="hi-IN"/>
    </w:rPr>
  </w:style>
  <w:style w:type="paragraph" w:styleId="Zwykytekst">
    <w:name w:val="Plain Text"/>
    <w:basedOn w:val="Normalny"/>
    <w:qFormat/>
    <w:rPr>
      <w:rFonts w:ascii="Courier New" w:hAnsi="Courier New"/>
      <w:lang w:val="x-none"/>
    </w:rPr>
  </w:style>
  <w:style w:type="paragraph" w:customStyle="1" w:styleId="Akapitzlist1">
    <w:name w:val="Akapit z listą1"/>
    <w:qFormat/>
    <w:pPr>
      <w:widowControl w:val="0"/>
      <w:spacing w:line="240" w:lineRule="exact"/>
      <w:ind w:left="708"/>
      <w:contextualSpacing/>
    </w:pPr>
    <w:rPr>
      <w:rFonts w:eastAsia="SimSun"/>
    </w:rPr>
  </w:style>
  <w:style w:type="paragraph" w:customStyle="1" w:styleId="pkt">
    <w:name w:val="pkt"/>
    <w:qFormat/>
    <w:pPr>
      <w:widowControl w:val="0"/>
      <w:suppressAutoHyphens w:val="0"/>
      <w:spacing w:before="60" w:after="60"/>
      <w:ind w:left="851" w:hanging="295"/>
      <w:jc w:val="both"/>
    </w:pPr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pPr>
      <w:suppressLineNumbers/>
      <w:ind w:left="340" w:hanging="340"/>
    </w:pPr>
  </w:style>
  <w:style w:type="paragraph" w:customStyle="1" w:styleId="Bodytext2">
    <w:name w:val="Body text|2"/>
    <w:basedOn w:val="Normalny"/>
    <w:qFormat/>
    <w:pPr>
      <w:shd w:val="clear" w:color="auto" w:fill="FFFFFF"/>
      <w:spacing w:before="260" w:line="254" w:lineRule="exact"/>
      <w:ind w:hanging="380"/>
      <w:jc w:val="both"/>
    </w:pPr>
    <w:rPr>
      <w:sz w:val="21"/>
      <w:szCs w:val="21"/>
    </w:rPr>
  </w:style>
  <w:style w:type="paragraph" w:customStyle="1" w:styleId="Standardowy1">
    <w:name w:val="Standardowy1"/>
    <w:qFormat/>
    <w:rPr>
      <w:rFonts w:cs="Tahoma"/>
    </w:rPr>
  </w:style>
  <w:style w:type="paragraph" w:styleId="Tekstprzypisukocowego">
    <w:name w:val="endnote text"/>
    <w:basedOn w:val="Normalny"/>
    <w:pPr>
      <w:suppressLineNumbers/>
      <w:ind w:left="340" w:hanging="340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ytu">
    <w:name w:val="Title"/>
    <w:basedOn w:val="Normalny"/>
    <w:next w:val="Normalny"/>
    <w:qFormat/>
    <w:pPr>
      <w:spacing w:line="360" w:lineRule="auto"/>
      <w:jc w:val="center"/>
    </w:pPr>
    <w:rPr>
      <w:b/>
      <w:spacing w:val="-10"/>
      <w:sz w:val="28"/>
      <w:szCs w:val="56"/>
    </w:rPr>
  </w:style>
  <w:style w:type="numbering" w:customStyle="1" w:styleId="WW8Num1">
    <w:name w:val="WW8Num1"/>
    <w:qFormat/>
  </w:style>
  <w:style w:type="numbering" w:customStyle="1" w:styleId="WW8Num32">
    <w:name w:val="WW8Num32"/>
    <w:qFormat/>
  </w:style>
  <w:style w:type="numbering" w:customStyle="1" w:styleId="WW8Num27">
    <w:name w:val="WW8Num27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ariat_001\Desktop\Dokumenty%20na%20str.%20internetow&#261;%20szko&#322;y%20Pprzetarg%202026\Za&#322;&#261;cznik%20nr%203%20O&#347;wiadczeni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Załącznik nr 3 Oświadczenie</Template>
  <TotalTime>0</TotalTime>
  <Pages>4</Pages>
  <Words>1173</Words>
  <Characters>7044</Characters>
  <Application>Microsoft Office Word</Application>
  <DocSecurity>0</DocSecurity>
  <Lines>58</Lines>
  <Paragraphs>16</Paragraphs>
  <ScaleCrop>false</ScaleCrop>
  <Company>Windows 2002</Company>
  <LinksUpToDate>false</LinksUpToDate>
  <CharactersWithSpaces>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Sekretariat_001</dc:creator>
  <cp:lastModifiedBy>Sekretariat_001</cp:lastModifiedBy>
  <cp:revision>1</cp:revision>
  <cp:lastPrinted>2025-11-21T07:44:00Z</cp:lastPrinted>
  <dcterms:created xsi:type="dcterms:W3CDTF">2025-11-21T13:06:00Z</dcterms:created>
  <dcterms:modified xsi:type="dcterms:W3CDTF">2025-11-21T13:06:00Z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Windows 2002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